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CD55" w14:textId="4E3E7E3A" w:rsidR="00434E95" w:rsidRPr="007749F7" w:rsidRDefault="00434E95" w:rsidP="00434E95">
      <w:pPr>
        <w:pStyle w:val="Heading1"/>
        <w:rPr>
          <w:lang w:val="cy-GB"/>
        </w:rPr>
      </w:pPr>
      <w:bookmarkStart w:id="0" w:name="_Toc448745942"/>
      <w:bookmarkStart w:id="1" w:name="_Toc448754248"/>
      <w:bookmarkStart w:id="2" w:name="_Toc511315147"/>
      <w:bookmarkStart w:id="3" w:name="_Toc120543209"/>
      <w:bookmarkStart w:id="4" w:name="_Toc161672965"/>
      <w:bookmarkStart w:id="5" w:name="_Hlk30700071"/>
      <w:bookmarkStart w:id="6" w:name="_Hlk30699740"/>
      <w:r w:rsidRPr="007749F7">
        <w:rPr>
          <w:noProof/>
          <w:sz w:val="28"/>
          <w:lang w:val="cy-GB"/>
        </w:rPr>
        <mc:AlternateContent>
          <mc:Choice Requires="wps">
            <w:drawing>
              <wp:anchor distT="0" distB="0" distL="114300" distR="114300" simplePos="0" relativeHeight="251659264" behindDoc="0" locked="0" layoutInCell="1" allowOverlap="1" wp14:anchorId="2EDE625F" wp14:editId="2470B167">
                <wp:simplePos x="0" y="0"/>
                <wp:positionH relativeFrom="column">
                  <wp:posOffset>-1784985</wp:posOffset>
                </wp:positionH>
                <wp:positionV relativeFrom="paragraph">
                  <wp:posOffset>6835140</wp:posOffset>
                </wp:positionV>
                <wp:extent cx="800100" cy="571500"/>
                <wp:effectExtent l="0" t="0" r="0" b="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97E9B" w14:textId="77777777" w:rsidR="00434E95" w:rsidRDefault="00434E95" w:rsidP="00434E95">
                            <w:pPr>
                              <w:jc w:val="center"/>
                            </w:pPr>
                            <w:r>
                              <w:rPr>
                                <w:color w:val="FFFFFF"/>
                                <w:sz w:val="60"/>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E625F" id="_x0000_t202" coordsize="21600,21600" o:spt="202" path="m,l,21600r21600,l21600,xe">
                <v:stroke joinstyle="miter"/>
                <v:path gradientshapeok="t" o:connecttype="rect"/>
              </v:shapetype>
              <v:shape id="Text Box 82" o:spid="_x0000_s1026" type="#_x0000_t202" style="position:absolute;margin-left:-140.55pt;margin-top:538.2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" filled="f" stroked="f">
                <v:textbox>
                  <w:txbxContent>
                    <w:p w14:paraId="4DB97E9B" w14:textId="77777777" w:rsidR="00434E95" w:rsidRDefault="00434E95" w:rsidP="00434E95">
                      <w:pPr>
                        <w:jc w:val="center"/>
                      </w:pPr>
                      <w:r>
                        <w:rPr>
                          <w:color w:val="FFFFFF"/>
                          <w:sz w:val="60"/>
                        </w:rPr>
                        <w:t>37</w:t>
                      </w:r>
                    </w:p>
                  </w:txbxContent>
                </v:textbox>
              </v:shape>
            </w:pict>
          </mc:Fallback>
        </mc:AlternateContent>
      </w:r>
      <w:bookmarkStart w:id="7" w:name="_Toc29910055"/>
      <w:bookmarkStart w:id="8" w:name="_Toc61446023"/>
      <w:bookmarkStart w:id="9" w:name="_Toc61452143"/>
      <w:r w:rsidRPr="007749F7">
        <w:rPr>
          <w:lang w:val="cy-GB"/>
        </w:rPr>
        <w:t xml:space="preserve">C3 </w:t>
      </w:r>
      <w:bookmarkStart w:id="10" w:name="_Hlk124506035"/>
      <w:r w:rsidRPr="007749F7">
        <w:rPr>
          <w:lang w:val="cy-GB"/>
        </w:rPr>
        <w:t>Templed Polisi Rheoli Dyfeisiau (gan gynnwys ‘Dewch â’ch Dyfais eich Hun’)</w:t>
      </w:r>
      <w:bookmarkEnd w:id="0"/>
      <w:bookmarkEnd w:id="1"/>
      <w:bookmarkEnd w:id="2"/>
      <w:bookmarkEnd w:id="3"/>
      <w:bookmarkEnd w:id="4"/>
      <w:bookmarkEnd w:id="7"/>
      <w:bookmarkEnd w:id="8"/>
      <w:bookmarkEnd w:id="9"/>
      <w:bookmarkEnd w:id="10"/>
    </w:p>
    <w:p w14:paraId="4AE42B97" w14:textId="77777777" w:rsidR="00434E95" w:rsidRPr="007749F7" w:rsidRDefault="00434E95" w:rsidP="00434E95">
      <w:pPr>
        <w:pStyle w:val="Heading3"/>
        <w:rPr>
          <w:rFonts w:cs="Arial"/>
          <w:szCs w:val="20"/>
          <w:lang w:val="cy-GB"/>
        </w:rPr>
      </w:pPr>
      <w:r w:rsidRPr="007749F7">
        <w:rPr>
          <w:rFonts w:cs="Arial"/>
          <w:lang w:val="cy-GB"/>
        </w:rPr>
        <w:t>Awgrymiadau ar gyfer defnydd</w:t>
      </w:r>
    </w:p>
    <w:p w14:paraId="2E692768" w14:textId="77777777" w:rsidR="00434E95" w:rsidRPr="007749F7" w:rsidRDefault="00434E95" w:rsidP="00434E95">
      <w:pPr>
        <w:pStyle w:val="GridBlue"/>
        <w:rPr>
          <w:rStyle w:val="BlueText"/>
          <w:lang w:val="cy-GB"/>
        </w:rPr>
      </w:pPr>
      <w:r w:rsidRPr="007749F7">
        <w:rPr>
          <w:rStyle w:val="BlueText"/>
          <w:lang w:val="cy-GB"/>
        </w:rPr>
        <w:t>O fewn y templed hwn mae adrannau sy'n cynnwys gwybodaeth neu arweiniad i'w gweld mewn GLAS. Rhagwelir y byddai ysgolion yn dileu'r adrannau hyn o'u dogfen bolisi gyflawn, er mai penderfyniad y grŵp sy'n llunio'r polisi fydd hwn.</w:t>
      </w:r>
    </w:p>
    <w:p w14:paraId="13199BAC" w14:textId="77777777" w:rsidR="00434E95" w:rsidRPr="007749F7" w:rsidRDefault="00434E95" w:rsidP="00434E95">
      <w:pPr>
        <w:pStyle w:val="GridBlue"/>
        <w:rPr>
          <w:rStyle w:val="BlueText"/>
          <w:i/>
          <w:lang w:val="cy-GB"/>
        </w:rPr>
      </w:pPr>
      <w:r w:rsidRPr="007749F7">
        <w:rPr>
          <w:rStyle w:val="BlueText"/>
          <w:i/>
          <w:lang w:val="cy-GB"/>
        </w:rPr>
        <w:t>Lle mae adrannau yn y templed wedi eu hysgrifennu mewn llythrennau italig, rhagwelir y byddai ysgolion yn dymuno ystyried a ddylid cynnwys yr adran neu'r datganiad hwnnw yn eu polisi gorffenedig ai peidio.</w:t>
      </w:r>
    </w:p>
    <w:p w14:paraId="5875D59F" w14:textId="77777777" w:rsidR="00434E95" w:rsidRPr="007749F7" w:rsidRDefault="00434E95" w:rsidP="00434E95">
      <w:pPr>
        <w:pStyle w:val="GridBlue"/>
        <w:rPr>
          <w:rStyle w:val="BlueText"/>
          <w:lang w:val="cy-GB"/>
        </w:rPr>
      </w:pPr>
      <w:r w:rsidRPr="007749F7">
        <w:rPr>
          <w:rStyle w:val="BlueText"/>
          <w:lang w:val="cy-GB"/>
        </w:rPr>
        <w:t>Lle mae adrannau wedi'u hamlygu mewn print TRWM, barn Grŵp Diogelwch Ar-lein SWGfL yw y byddai'r rhain yn rhan hanfodol o Bolisi Diogelwch Ar-lein ysgol.</w:t>
      </w:r>
    </w:p>
    <w:p w14:paraId="3B91212F" w14:textId="77777777" w:rsidR="00434E95" w:rsidRPr="007749F7" w:rsidRDefault="00434E95" w:rsidP="00434E95">
      <w:pPr>
        <w:rPr>
          <w:rFonts w:cs="Arial"/>
          <w:lang w:val="cy-GB"/>
        </w:rPr>
      </w:pPr>
      <w:r w:rsidRPr="007749F7">
        <w:rPr>
          <w:lang w:val="cy-GB"/>
        </w:rPr>
        <w:t xml:space="preserve">Gall dyfeisiau fod yn eiddo i/cael eu darparu gan ysgolion neu’n ffôn clyfar, tabled, gliniadur neu dechnoleg arall sy’n eiddo preifat ac sydd fel rheol yn gallu defnyddio rhwydwaith di-wifr yr ysgol. Felly, mae gan y ddyfais fynediad i’r rhyngrwyd ehangach, a all gynnwys platfform dysgu rhithwir yr ysgol a gwasanaethau eraill ar y cwmwl, fel e-bost a storio data. </w:t>
      </w:r>
    </w:p>
    <w:p w14:paraId="49B2DB8B" w14:textId="77777777" w:rsidR="00434E95" w:rsidRPr="007749F7" w:rsidRDefault="00434E95" w:rsidP="00434E95">
      <w:pPr>
        <w:rPr>
          <w:rFonts w:cs="Arial"/>
          <w:lang w:val="cy-GB"/>
        </w:rPr>
      </w:pPr>
      <w:r w:rsidRPr="007749F7">
        <w:rPr>
          <w:lang w:val="cy-GB"/>
        </w:rPr>
        <w:t>Yr hyn sy’n hollol hanfodol wrth ystyried defnyddio dyfeisiau yw bod y dysgwyr, y staff a chymuned ehangach yr ysgol yn deall mai'r prif bwrpas o gael dyfais bersonol yn yr ysgol yw pwrpas addysgol, dim ots os yw’r ddyfais yn eiddo/cael ei darparu gan yr ysgol neu’n eiddo personol. Dylai’r polisi rheoli dyfeisiau weithio ochr yn ochr ag ystod o bolisïau, gan gynnwys y polisi diogelu, y polisi gwrth-fwlio, y polisi defnydd derbyniol, polisïau perthnasol i ddwyn neu ddifrod maleisus a’r polisi ymddygiad, ond heb fod yn gyfyngedig iddynt. Dylid cynnwys addysgu am ddefnydd diogel a phriodol o dechnoleg fel rhan o’r rhaglen addysgol am gymhwysedd digidol a diogelwch ar-lein.</w:t>
      </w:r>
    </w:p>
    <w:p w14:paraId="6D9D4AAB" w14:textId="77777777" w:rsidR="00434E95" w:rsidRPr="007749F7" w:rsidRDefault="00434E95" w:rsidP="00434E95">
      <w:pPr>
        <w:pStyle w:val="Heading3"/>
        <w:rPr>
          <w:rFonts w:cs="Arial"/>
          <w:lang w:val="cy-GB"/>
        </w:rPr>
      </w:pPr>
      <w:bookmarkStart w:id="11" w:name="_Toc448745943"/>
      <w:bookmarkStart w:id="12" w:name="_Toc448754249"/>
      <w:bookmarkStart w:id="13" w:name="_Toc511315148"/>
      <w:bookmarkStart w:id="14" w:name="_Toc25747740"/>
      <w:r w:rsidRPr="007749F7">
        <w:rPr>
          <w:lang w:val="cy-GB"/>
        </w:rPr>
        <w:t>Manteision Posibl Dyfeisiau</w:t>
      </w:r>
      <w:bookmarkEnd w:id="11"/>
      <w:bookmarkEnd w:id="12"/>
      <w:bookmarkEnd w:id="13"/>
      <w:bookmarkEnd w:id="14"/>
    </w:p>
    <w:p w14:paraId="464686E5" w14:textId="77777777" w:rsidR="00434E95" w:rsidRPr="007749F7" w:rsidRDefault="00434E95" w:rsidP="00434E95">
      <w:pPr>
        <w:rPr>
          <w:rFonts w:cs="Arial"/>
          <w:lang w:val="cy-GB"/>
        </w:rPr>
      </w:pPr>
      <w:r w:rsidRPr="007749F7">
        <w:rPr>
          <w:lang w:val="cy-GB"/>
        </w:rPr>
        <w:t xml:space="preserve">Mae gwaith ymchwil wedi tynnu sylw at y defnydd eang o ddyfeisiau ymhlith oedolion a phlant o bob oed. Mae adnoddau ar y we wedi newid y tirlun dysgu. Nawr mae gan ddysgwyr fynediad digyfyngiad ar flaenau eu bysedd at gynnwys digidol, adnoddau, arbenigwyr, cronfeydd data a chymunedau sydd o ddiddordeb iddynt. Drwy fanteisio i’r eithaf ac yn effeithiol ar y defnydd o adnoddau o’r fath, mae gan ysgolion nid yn unig gyfle i ddyfnhau dysgu, ond hefyd </w:t>
      </w:r>
      <w:proofErr w:type="spellStart"/>
      <w:r w:rsidRPr="007749F7">
        <w:rPr>
          <w:lang w:val="cy-GB"/>
        </w:rPr>
        <w:t>gallant</w:t>
      </w:r>
      <w:proofErr w:type="spellEnd"/>
      <w:r w:rsidRPr="007749F7">
        <w:rPr>
          <w:lang w:val="cy-GB"/>
        </w:rPr>
        <w:t xml:space="preserve"> ddatblygu cadernid digidol, medrusrwydd a dinasyddiaeth mewn dysgwyr, gan eu paratoi ar gyfer y byd technolegol y byddant yn byw, yn dysgu ac yn gweithio ynddo. </w:t>
      </w:r>
    </w:p>
    <w:p w14:paraId="1AB1D3F0" w14:textId="77777777" w:rsidR="00434E95" w:rsidRPr="007749F7" w:rsidRDefault="00434E95" w:rsidP="00434E95">
      <w:pPr>
        <w:pStyle w:val="Heading3"/>
        <w:rPr>
          <w:rFonts w:cs="Arial"/>
          <w:lang w:val="cy-GB"/>
        </w:rPr>
      </w:pPr>
      <w:bookmarkStart w:id="15" w:name="_Toc448745944"/>
      <w:bookmarkStart w:id="16" w:name="_Toc448754250"/>
      <w:bookmarkStart w:id="17" w:name="_Toc25747741"/>
      <w:r w:rsidRPr="007749F7">
        <w:rPr>
          <w:lang w:val="cy-GB"/>
        </w:rPr>
        <w:lastRenderedPageBreak/>
        <w:t>Ystyriaethau</w:t>
      </w:r>
      <w:bookmarkEnd w:id="15"/>
      <w:bookmarkEnd w:id="16"/>
      <w:bookmarkEnd w:id="17"/>
    </w:p>
    <w:p w14:paraId="331C6260" w14:textId="77777777" w:rsidR="00434E95" w:rsidRPr="007749F7" w:rsidRDefault="00434E95" w:rsidP="00434E95">
      <w:pPr>
        <w:rPr>
          <w:rFonts w:cs="Arial"/>
          <w:lang w:val="cy-GB"/>
        </w:rPr>
      </w:pPr>
      <w:r w:rsidRPr="007749F7">
        <w:rPr>
          <w:lang w:val="cy-GB"/>
        </w:rPr>
        <w:t>Mae angen ystyried nifer o faterion a risgiau wrth ddefnyddio dyfeisiau. Mae’r rhain yn cynnwys: risgiau diogelwch o ran caniatáu cyswllt â rhwydwaith eich ysgol; hidlo dyfeisiau personol; offer yn torri ac yswiriant; mynediad at ddyfeisiau i’r dysgwyr i gyd; osgoi tarfu ar yr ystafell ddosbarth o bosib, cyflymder cyswllt y rhwydwaith; y mathau o ddyfeisiau; cyfleusterau gwefru; cyfanswm cost perchnogaeth.</w:t>
      </w:r>
    </w:p>
    <w:p w14:paraId="62F6BB97" w14:textId="77777777" w:rsidR="00434E95" w:rsidRPr="007749F7" w:rsidRDefault="00434E95" w:rsidP="00434E95">
      <w:pPr>
        <w:rPr>
          <w:rFonts w:cs="Arial"/>
          <w:lang w:val="cy-GB"/>
        </w:rPr>
      </w:pPr>
      <w:r w:rsidRPr="007749F7">
        <w:rPr>
          <w:lang w:val="cy-GB"/>
        </w:rPr>
        <w:t xml:space="preserve">Efallai y bydd ysgolion yn ystyried defnyddio Dewch â’ch Dyfais eich hun fel cyfrwng i leihau gwariant ar ddyfeisiau a ddarperir gan yr ysgol. Fodd bynnag, mae’n bwysig cofio bod y costau rheoli rhwydwaith cynyddol a’r </w:t>
      </w:r>
      <w:proofErr w:type="spellStart"/>
      <w:r w:rsidRPr="007749F7">
        <w:rPr>
          <w:lang w:val="cy-GB"/>
        </w:rPr>
        <w:t>gorbenion</w:t>
      </w:r>
      <w:proofErr w:type="spellEnd"/>
      <w:r w:rsidRPr="007749F7">
        <w:rPr>
          <w:lang w:val="cy-GB"/>
        </w:rPr>
        <w:t xml:space="preserve"> uwch sy’n gysylltiedig â gweithredu hyn yn briodol yn debygol o wrthbwyso neu fod yn fwy nag unrhyw arbedion.</w:t>
      </w:r>
    </w:p>
    <w:p w14:paraId="2E876AF8" w14:textId="77777777" w:rsidR="00434E95" w:rsidRPr="007749F7" w:rsidRDefault="00434E95" w:rsidP="00434E95">
      <w:pPr>
        <w:rPr>
          <w:rFonts w:cs="Arial"/>
          <w:lang w:val="cy-GB"/>
        </w:rPr>
      </w:pPr>
      <w:r w:rsidRPr="007749F7">
        <w:rPr>
          <w:lang w:val="cy-GB"/>
        </w:rPr>
        <w:t xml:space="preserve">Mae defnyddio dyfeisiau yn cynnig gwir fanteision a heriau i gymuned yr ysgol gyfan - gan gynnwys ymarferwyr - a’r unig ffordd effeithiol i ysgol weithredu’r rhain yn llwyddiannus yw drwy gynnwys cymuned yr ysgol gyfan o’r dechrau un. Cyn i’r ysgol gamu ar y llwybr hwn, rhaid datgan y risgiau a’r manteision yn glir a’u rhannu gyda’r holl </w:t>
      </w:r>
      <w:proofErr w:type="spellStart"/>
      <w:r w:rsidRPr="007749F7">
        <w:rPr>
          <w:lang w:val="cy-GB"/>
        </w:rPr>
        <w:t>randdeiliaid</w:t>
      </w:r>
      <w:proofErr w:type="spellEnd"/>
      <w:r w:rsidRPr="007749F7">
        <w:rPr>
          <w:lang w:val="cy-GB"/>
        </w:rPr>
        <w:t>.</w:t>
      </w:r>
    </w:p>
    <w:p w14:paraId="1C1F8124" w14:textId="77777777" w:rsidR="00434E95" w:rsidRPr="007749F7" w:rsidRDefault="00434E95" w:rsidP="00434E95">
      <w:pPr>
        <w:pStyle w:val="GridBlue"/>
        <w:rPr>
          <w:rStyle w:val="BlueText"/>
          <w:lang w:val="cy-GB"/>
        </w:rPr>
      </w:pPr>
      <w:r w:rsidRPr="007749F7">
        <w:rPr>
          <w:rStyle w:val="BlueText"/>
          <w:lang w:val="cy-GB"/>
        </w:rPr>
        <w:t xml:space="preserve">Mae’n bosib gweithredu amrywiaeth o ddyfeisiau. Cyn i’r ysgol gamu ar y llwybr hwn, rhaid datgan y risgiau a’r manteision yn glir a’u rhannu gyda’r holl </w:t>
      </w:r>
      <w:proofErr w:type="spellStart"/>
      <w:r w:rsidRPr="007749F7">
        <w:rPr>
          <w:rStyle w:val="BlueText"/>
          <w:lang w:val="cy-GB"/>
        </w:rPr>
        <w:t>randdeiliaid</w:t>
      </w:r>
      <w:proofErr w:type="spellEnd"/>
      <w:r w:rsidRPr="007749F7">
        <w:rPr>
          <w:rStyle w:val="BlueText"/>
          <w:lang w:val="cy-GB"/>
        </w:rPr>
        <w:t>.</w:t>
      </w:r>
    </w:p>
    <w:p w14:paraId="7FA9FBC5" w14:textId="77777777" w:rsidR="00434E95" w:rsidRPr="007749F7" w:rsidRDefault="00434E95" w:rsidP="00434E95">
      <w:pPr>
        <w:pStyle w:val="ListParagraph"/>
        <w:numPr>
          <w:ilvl w:val="0"/>
          <w:numId w:val="11"/>
        </w:numPr>
        <w:spacing w:after="0" w:line="240" w:lineRule="auto"/>
        <w:jc w:val="left"/>
        <w:rPr>
          <w:lang w:val="cy-GB"/>
        </w:rPr>
      </w:pPr>
      <w:r w:rsidRPr="007749F7">
        <w:rPr>
          <w:lang w:val="cy-GB"/>
        </w:rPr>
        <w:t>Bydd cytundebau defnydd derbyniol yr ysgol ar gyfer staff, dysgwyr, rhieni/gofalwyr yn ystyried defnyddio dyfeisiau</w:t>
      </w:r>
    </w:p>
    <w:p w14:paraId="372CAF86" w14:textId="77777777" w:rsidR="00434E95" w:rsidRPr="007749F7" w:rsidRDefault="00434E95" w:rsidP="00434E95">
      <w:pPr>
        <w:pStyle w:val="ListParagraph"/>
        <w:numPr>
          <w:ilvl w:val="0"/>
          <w:numId w:val="11"/>
        </w:numPr>
        <w:spacing w:after="0" w:line="240" w:lineRule="auto"/>
        <w:jc w:val="left"/>
        <w:rPr>
          <w:rStyle w:val="GridBlueChar"/>
          <w:lang w:val="cy-GB"/>
        </w:rPr>
      </w:pPr>
      <w:r w:rsidRPr="007749F7">
        <w:rPr>
          <w:lang w:val="cy-GB"/>
        </w:rPr>
        <w:t xml:space="preserve">Mae’r ysgol yn caniatáu’r canlynol: </w:t>
      </w:r>
      <w:r w:rsidRPr="007749F7">
        <w:rPr>
          <w:rStyle w:val="GridBlueChar"/>
          <w:lang w:val="cy-GB"/>
        </w:rPr>
        <w:t>(dylai’r ysgol lenwi’r tabl isod i ddynodi pa ddyfeisiau a ganiateir ac i ddiffinio eu mynediad i systemau ysgol)</w:t>
      </w:r>
    </w:p>
    <w:p w14:paraId="4856845E" w14:textId="77777777" w:rsidR="00434E95" w:rsidRPr="007749F7" w:rsidRDefault="00434E95" w:rsidP="00434E95">
      <w:pPr>
        <w:pStyle w:val="ListParagraph"/>
        <w:ind w:left="153"/>
        <w:rPr>
          <w:rFonts w:cs="Arial"/>
          <w:b/>
          <w:color w:val="494949"/>
          <w:lang w:val="cy-GB"/>
        </w:rPr>
      </w:pPr>
    </w:p>
    <w:tbl>
      <w:tblPr>
        <w:tblW w:w="0" w:type="auto"/>
        <w:tblLook w:val="04A0" w:firstRow="1" w:lastRow="0" w:firstColumn="1" w:lastColumn="0" w:noHBand="0" w:noVBand="1"/>
      </w:tblPr>
      <w:tblGrid>
        <w:gridCol w:w="1335"/>
        <w:gridCol w:w="1305"/>
        <w:gridCol w:w="1485"/>
        <w:gridCol w:w="1697"/>
        <w:gridCol w:w="1008"/>
        <w:gridCol w:w="1008"/>
        <w:gridCol w:w="1188"/>
      </w:tblGrid>
      <w:tr w:rsidR="00434E95" w:rsidRPr="005A0AE8" w14:paraId="6410874D" w14:textId="77777777" w:rsidTr="000D6DD4">
        <w:tc>
          <w:tcPr>
            <w:tcW w:w="1335" w:type="dxa"/>
            <w:tcBorders>
              <w:top w:val="nil"/>
              <w:left w:val="nil"/>
              <w:bottom w:val="single" w:sz="4" w:space="0" w:color="auto"/>
              <w:right w:val="nil"/>
            </w:tcBorders>
            <w:vAlign w:val="center"/>
          </w:tcPr>
          <w:p w14:paraId="3A20D813" w14:textId="77777777" w:rsidR="00434E95" w:rsidRPr="007749F7" w:rsidRDefault="00434E95" w:rsidP="00FF4221">
            <w:pPr>
              <w:rPr>
                <w:lang w:val="cy-GB"/>
              </w:rPr>
            </w:pPr>
          </w:p>
        </w:tc>
        <w:tc>
          <w:tcPr>
            <w:tcW w:w="4487" w:type="dxa"/>
            <w:gridSpan w:val="3"/>
            <w:tcBorders>
              <w:top w:val="nil"/>
              <w:left w:val="nil"/>
              <w:bottom w:val="single" w:sz="4" w:space="0" w:color="auto"/>
              <w:right w:val="nil"/>
            </w:tcBorders>
            <w:hideMark/>
          </w:tcPr>
          <w:p w14:paraId="190E2726" w14:textId="6A3DD6C2" w:rsidR="00434E95" w:rsidRPr="007749F7" w:rsidRDefault="00434E95" w:rsidP="00FF4221">
            <w:pPr>
              <w:rPr>
                <w:lang w:val="cy-GB"/>
              </w:rPr>
            </w:pPr>
          </w:p>
        </w:tc>
        <w:tc>
          <w:tcPr>
            <w:tcW w:w="3204" w:type="dxa"/>
            <w:gridSpan w:val="3"/>
            <w:tcBorders>
              <w:top w:val="nil"/>
              <w:left w:val="nil"/>
              <w:bottom w:val="single" w:sz="4" w:space="0" w:color="auto"/>
              <w:right w:val="nil"/>
            </w:tcBorders>
            <w:hideMark/>
          </w:tcPr>
          <w:p w14:paraId="4F0092E7" w14:textId="65A2A17F" w:rsidR="00434E95" w:rsidRPr="007749F7" w:rsidRDefault="00434E95" w:rsidP="00FF4221">
            <w:pPr>
              <w:rPr>
                <w:lang w:val="cy-GB"/>
              </w:rPr>
            </w:pPr>
          </w:p>
        </w:tc>
      </w:tr>
      <w:tr w:rsidR="000D6DD4" w:rsidRPr="007749F7" w14:paraId="459DF862" w14:textId="77777777" w:rsidTr="00681D9E">
        <w:tc>
          <w:tcPr>
            <w:tcW w:w="1335" w:type="dxa"/>
            <w:tcBorders>
              <w:top w:val="single" w:sz="4" w:space="0" w:color="auto"/>
              <w:left w:val="single" w:sz="4" w:space="0" w:color="auto"/>
              <w:bottom w:val="single" w:sz="4" w:space="0" w:color="auto"/>
              <w:right w:val="single" w:sz="4" w:space="0" w:color="auto"/>
            </w:tcBorders>
            <w:vAlign w:val="center"/>
          </w:tcPr>
          <w:p w14:paraId="4CF1FE43" w14:textId="77777777" w:rsidR="000D6DD4" w:rsidRPr="007749F7" w:rsidRDefault="000D6DD4" w:rsidP="00FF4221">
            <w:pPr>
              <w:jc w:val="left"/>
              <w:rPr>
                <w:lang w:val="cy-GB"/>
              </w:rPr>
            </w:pPr>
          </w:p>
        </w:tc>
        <w:tc>
          <w:tcPr>
            <w:tcW w:w="4487" w:type="dxa"/>
            <w:gridSpan w:val="3"/>
            <w:tcBorders>
              <w:top w:val="single" w:sz="4" w:space="0" w:color="auto"/>
              <w:left w:val="single" w:sz="4" w:space="0" w:color="auto"/>
              <w:bottom w:val="single" w:sz="4" w:space="0" w:color="auto"/>
              <w:right w:val="single" w:sz="4" w:space="0" w:color="auto"/>
            </w:tcBorders>
            <w:vAlign w:val="center"/>
          </w:tcPr>
          <w:p w14:paraId="1309DDB3" w14:textId="6164C5E3" w:rsidR="000D6DD4" w:rsidRPr="007749F7" w:rsidRDefault="000D6DD4" w:rsidP="00FF4221">
            <w:pPr>
              <w:jc w:val="left"/>
              <w:rPr>
                <w:b/>
                <w:color w:val="2B579A"/>
                <w:shd w:val="clear" w:color="auto" w:fill="E6E6E6"/>
                <w:lang w:val="cy-GB"/>
              </w:rPr>
            </w:pPr>
            <w:r w:rsidRPr="007749F7">
              <w:rPr>
                <w:b/>
                <w:color w:val="2B579A"/>
                <w:shd w:val="clear" w:color="auto" w:fill="E6E6E6"/>
                <w:lang w:val="cy-GB"/>
              </w:rPr>
              <w:t>Dyfeisiau’r ysgol</w:t>
            </w:r>
          </w:p>
        </w:tc>
        <w:tc>
          <w:tcPr>
            <w:tcW w:w="3204" w:type="dxa"/>
            <w:gridSpan w:val="3"/>
            <w:tcBorders>
              <w:top w:val="single" w:sz="4" w:space="0" w:color="auto"/>
              <w:left w:val="single" w:sz="4" w:space="0" w:color="auto"/>
              <w:bottom w:val="single" w:sz="4" w:space="0" w:color="auto"/>
              <w:right w:val="single" w:sz="4" w:space="0" w:color="auto"/>
            </w:tcBorders>
            <w:vAlign w:val="center"/>
          </w:tcPr>
          <w:p w14:paraId="79E447A8" w14:textId="2B1A6E1D" w:rsidR="000D6DD4" w:rsidRPr="007749F7" w:rsidRDefault="000D6DD4" w:rsidP="00FF4221">
            <w:pPr>
              <w:jc w:val="left"/>
              <w:rPr>
                <w:b/>
                <w:color w:val="2B579A"/>
                <w:shd w:val="clear" w:color="auto" w:fill="E6E6E6"/>
                <w:lang w:val="cy-GB"/>
              </w:rPr>
            </w:pPr>
            <w:r w:rsidRPr="007749F7">
              <w:rPr>
                <w:b/>
                <w:color w:val="2B579A"/>
                <w:shd w:val="clear" w:color="auto" w:fill="E6E6E6"/>
                <w:lang w:val="cy-GB"/>
              </w:rPr>
              <w:t>Dyfeisiau personol</w:t>
            </w:r>
          </w:p>
        </w:tc>
      </w:tr>
      <w:tr w:rsidR="00434E95" w:rsidRPr="007749F7" w14:paraId="6F348802" w14:textId="77777777" w:rsidTr="000D6DD4">
        <w:tc>
          <w:tcPr>
            <w:tcW w:w="1335" w:type="dxa"/>
            <w:tcBorders>
              <w:top w:val="single" w:sz="4" w:space="0" w:color="auto"/>
              <w:left w:val="single" w:sz="4" w:space="0" w:color="auto"/>
              <w:bottom w:val="single" w:sz="4" w:space="0" w:color="auto"/>
              <w:right w:val="single" w:sz="4" w:space="0" w:color="auto"/>
            </w:tcBorders>
            <w:vAlign w:val="center"/>
          </w:tcPr>
          <w:p w14:paraId="69237793" w14:textId="77777777" w:rsidR="00434E95" w:rsidRPr="007749F7" w:rsidRDefault="00434E95" w:rsidP="00FF4221">
            <w:pPr>
              <w:jc w:val="left"/>
              <w:rPr>
                <w:lang w:val="cy-GB"/>
              </w:rPr>
            </w:pPr>
          </w:p>
        </w:tc>
        <w:tc>
          <w:tcPr>
            <w:tcW w:w="1305" w:type="dxa"/>
            <w:tcBorders>
              <w:top w:val="single" w:sz="4" w:space="0" w:color="auto"/>
              <w:left w:val="single" w:sz="4" w:space="0" w:color="auto"/>
              <w:bottom w:val="single" w:sz="4" w:space="0" w:color="auto"/>
              <w:right w:val="single" w:sz="4" w:space="0" w:color="auto"/>
            </w:tcBorders>
            <w:vAlign w:val="center"/>
            <w:hideMark/>
          </w:tcPr>
          <w:p w14:paraId="10AF441B" w14:textId="77777777" w:rsidR="00434E95" w:rsidRPr="007749F7" w:rsidRDefault="00434E95" w:rsidP="00FF4221">
            <w:pPr>
              <w:jc w:val="left"/>
              <w:rPr>
                <w:lang w:val="cy-GB"/>
              </w:rPr>
            </w:pPr>
            <w:r w:rsidRPr="007749F7">
              <w:rPr>
                <w:lang w:val="cy-GB"/>
              </w:rPr>
              <w:t>Eiddo’r ysgol ac yn cael ei neilltuo i un defnyddiwr</w:t>
            </w:r>
          </w:p>
        </w:tc>
        <w:tc>
          <w:tcPr>
            <w:tcW w:w="1485" w:type="dxa"/>
            <w:tcBorders>
              <w:top w:val="single" w:sz="4" w:space="0" w:color="auto"/>
              <w:left w:val="single" w:sz="4" w:space="0" w:color="auto"/>
              <w:bottom w:val="single" w:sz="4" w:space="0" w:color="auto"/>
              <w:right w:val="single" w:sz="4" w:space="0" w:color="auto"/>
            </w:tcBorders>
            <w:vAlign w:val="center"/>
            <w:hideMark/>
          </w:tcPr>
          <w:p w14:paraId="2ED48365" w14:textId="77777777" w:rsidR="00434E95" w:rsidRPr="007749F7" w:rsidRDefault="00434E95" w:rsidP="00FF4221">
            <w:pPr>
              <w:jc w:val="left"/>
              <w:rPr>
                <w:lang w:val="cy-GB"/>
              </w:rPr>
            </w:pPr>
            <w:r w:rsidRPr="007749F7">
              <w:rPr>
                <w:lang w:val="cy-GB"/>
              </w:rPr>
              <w:t>Eiddo’r ysgol at ddefnydd nifer o ddefnyddwyr</w:t>
            </w:r>
          </w:p>
        </w:tc>
        <w:tc>
          <w:tcPr>
            <w:tcW w:w="1697" w:type="dxa"/>
            <w:tcBorders>
              <w:top w:val="single" w:sz="4" w:space="0" w:color="auto"/>
              <w:left w:val="single" w:sz="4" w:space="0" w:color="auto"/>
              <w:bottom w:val="single" w:sz="4" w:space="0" w:color="auto"/>
              <w:right w:val="single" w:sz="4" w:space="0" w:color="auto"/>
            </w:tcBorders>
            <w:vAlign w:val="center"/>
            <w:hideMark/>
          </w:tcPr>
          <w:p w14:paraId="29C18D63" w14:textId="77777777" w:rsidR="00434E95" w:rsidRPr="007749F7" w:rsidRDefault="00434E95" w:rsidP="00FF4221">
            <w:pPr>
              <w:jc w:val="left"/>
              <w:rPr>
                <w:lang w:val="cy-GB"/>
              </w:rPr>
            </w:pPr>
            <w:r w:rsidRPr="007749F7">
              <w:rPr>
                <w:lang w:val="cy-GB"/>
              </w:rPr>
              <w:t>Dyfeisiau awdurdodedig</w:t>
            </w:r>
            <w:r w:rsidRPr="007749F7">
              <w:rPr>
                <w:rStyle w:val="FootnoteReference"/>
                <w:rFonts w:ascii="Arial" w:hAnsi="Arial" w:cs="Arial"/>
                <w:lang w:val="cy-GB"/>
              </w:rPr>
              <w:footnoteReference w:id="1"/>
            </w:r>
          </w:p>
        </w:tc>
        <w:tc>
          <w:tcPr>
            <w:tcW w:w="1008" w:type="dxa"/>
            <w:tcBorders>
              <w:top w:val="single" w:sz="4" w:space="0" w:color="auto"/>
              <w:left w:val="single" w:sz="4" w:space="0" w:color="auto"/>
              <w:bottom w:val="single" w:sz="4" w:space="0" w:color="auto"/>
              <w:right w:val="single" w:sz="4" w:space="0" w:color="auto"/>
            </w:tcBorders>
            <w:vAlign w:val="center"/>
            <w:hideMark/>
          </w:tcPr>
          <w:p w14:paraId="0159E4B0" w14:textId="77777777" w:rsidR="00434E95" w:rsidRPr="007749F7" w:rsidRDefault="00434E95" w:rsidP="00FF4221">
            <w:pPr>
              <w:jc w:val="left"/>
              <w:rPr>
                <w:lang w:val="cy-GB"/>
              </w:rPr>
            </w:pPr>
            <w:r w:rsidRPr="007749F7">
              <w:rPr>
                <w:lang w:val="cy-GB"/>
              </w:rPr>
              <w:t>Dysgwr</w:t>
            </w:r>
          </w:p>
        </w:tc>
        <w:tc>
          <w:tcPr>
            <w:tcW w:w="1008" w:type="dxa"/>
            <w:tcBorders>
              <w:top w:val="single" w:sz="4" w:space="0" w:color="auto"/>
              <w:left w:val="single" w:sz="4" w:space="0" w:color="auto"/>
              <w:bottom w:val="single" w:sz="4" w:space="0" w:color="auto"/>
              <w:right w:val="single" w:sz="4" w:space="0" w:color="auto"/>
            </w:tcBorders>
            <w:vAlign w:val="center"/>
            <w:hideMark/>
          </w:tcPr>
          <w:p w14:paraId="70A6DF9E" w14:textId="77777777" w:rsidR="00434E95" w:rsidRPr="007749F7" w:rsidRDefault="00434E95" w:rsidP="00FF4221">
            <w:pPr>
              <w:jc w:val="left"/>
              <w:rPr>
                <w:lang w:val="cy-GB"/>
              </w:rPr>
            </w:pPr>
            <w:r w:rsidRPr="007749F7">
              <w:rPr>
                <w:lang w:val="cy-GB"/>
              </w:rPr>
              <w:t>Staff</w:t>
            </w:r>
          </w:p>
        </w:tc>
        <w:tc>
          <w:tcPr>
            <w:tcW w:w="1188" w:type="dxa"/>
            <w:tcBorders>
              <w:top w:val="single" w:sz="4" w:space="0" w:color="auto"/>
              <w:left w:val="single" w:sz="4" w:space="0" w:color="auto"/>
              <w:bottom w:val="single" w:sz="4" w:space="0" w:color="auto"/>
              <w:right w:val="single" w:sz="4" w:space="0" w:color="auto"/>
            </w:tcBorders>
            <w:vAlign w:val="center"/>
            <w:hideMark/>
          </w:tcPr>
          <w:p w14:paraId="4CDDACA1" w14:textId="77777777" w:rsidR="00434E95" w:rsidRPr="007749F7" w:rsidRDefault="00434E95" w:rsidP="00FF4221">
            <w:pPr>
              <w:jc w:val="left"/>
              <w:rPr>
                <w:lang w:val="cy-GB"/>
              </w:rPr>
            </w:pPr>
            <w:r w:rsidRPr="007749F7">
              <w:rPr>
                <w:lang w:val="cy-GB"/>
              </w:rPr>
              <w:t>Ymwelwyr</w:t>
            </w:r>
          </w:p>
        </w:tc>
      </w:tr>
      <w:tr w:rsidR="00434E95" w:rsidRPr="007749F7" w14:paraId="1EF28199" w14:textId="77777777" w:rsidTr="000D6DD4">
        <w:tc>
          <w:tcPr>
            <w:tcW w:w="1335" w:type="dxa"/>
            <w:tcBorders>
              <w:top w:val="single" w:sz="4" w:space="0" w:color="auto"/>
              <w:left w:val="single" w:sz="4" w:space="0" w:color="auto"/>
              <w:bottom w:val="single" w:sz="4" w:space="0" w:color="auto"/>
              <w:right w:val="single" w:sz="4" w:space="0" w:color="auto"/>
            </w:tcBorders>
            <w:vAlign w:val="center"/>
            <w:hideMark/>
          </w:tcPr>
          <w:p w14:paraId="4D52A7AB" w14:textId="77777777" w:rsidR="00434E95" w:rsidRPr="007749F7" w:rsidRDefault="00434E95" w:rsidP="00FF4221">
            <w:pPr>
              <w:jc w:val="center"/>
              <w:rPr>
                <w:lang w:val="cy-GB"/>
              </w:rPr>
            </w:pPr>
            <w:r w:rsidRPr="007749F7">
              <w:rPr>
                <w:lang w:val="cy-GB"/>
              </w:rPr>
              <w:lastRenderedPageBreak/>
              <w:t>Yn cael ei ganiatáu yn yr ysgol</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6F7172C" w14:textId="77777777" w:rsidR="00434E95" w:rsidRPr="007749F7" w:rsidRDefault="00434E95" w:rsidP="00FF4221">
            <w:pPr>
              <w:jc w:val="center"/>
              <w:rPr>
                <w:b/>
                <w:lang w:val="cy-GB"/>
              </w:rPr>
            </w:pPr>
            <w:r w:rsidRPr="007749F7">
              <w:rPr>
                <w:b/>
                <w:lang w:val="cy-GB"/>
              </w:rPr>
              <w:t>Ydy</w:t>
            </w:r>
          </w:p>
        </w:tc>
        <w:tc>
          <w:tcPr>
            <w:tcW w:w="1485" w:type="dxa"/>
            <w:tcBorders>
              <w:top w:val="single" w:sz="4" w:space="0" w:color="auto"/>
              <w:left w:val="single" w:sz="4" w:space="0" w:color="auto"/>
              <w:bottom w:val="single" w:sz="4" w:space="0" w:color="auto"/>
              <w:right w:val="single" w:sz="4" w:space="0" w:color="auto"/>
            </w:tcBorders>
            <w:vAlign w:val="center"/>
            <w:hideMark/>
          </w:tcPr>
          <w:p w14:paraId="0040DAD7" w14:textId="77777777" w:rsidR="00434E95" w:rsidRPr="007749F7" w:rsidRDefault="00434E95" w:rsidP="00FF4221">
            <w:pPr>
              <w:jc w:val="center"/>
              <w:rPr>
                <w:b/>
                <w:lang w:val="cy-GB"/>
              </w:rPr>
            </w:pPr>
            <w:r w:rsidRPr="007749F7">
              <w:rPr>
                <w:b/>
                <w:lang w:val="cy-GB"/>
              </w:rPr>
              <w:t>Ydy</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318144A" w14:textId="77777777" w:rsidR="00434E95" w:rsidRPr="007749F7" w:rsidRDefault="00434E95" w:rsidP="00FF4221">
            <w:pPr>
              <w:jc w:val="center"/>
              <w:rPr>
                <w:b/>
                <w:lang w:val="cy-GB"/>
              </w:rPr>
            </w:pPr>
            <w:r w:rsidRPr="007749F7">
              <w:rPr>
                <w:b/>
                <w:lang w:val="cy-GB"/>
              </w:rPr>
              <w:t>Ydy</w:t>
            </w:r>
          </w:p>
        </w:tc>
        <w:tc>
          <w:tcPr>
            <w:tcW w:w="1008" w:type="dxa"/>
            <w:tcBorders>
              <w:top w:val="single" w:sz="4" w:space="0" w:color="auto"/>
              <w:left w:val="single" w:sz="4" w:space="0" w:color="auto"/>
              <w:bottom w:val="single" w:sz="4" w:space="0" w:color="auto"/>
              <w:right w:val="single" w:sz="4" w:space="0" w:color="auto"/>
            </w:tcBorders>
            <w:vAlign w:val="center"/>
            <w:hideMark/>
          </w:tcPr>
          <w:p w14:paraId="5DCF3ED6" w14:textId="77777777" w:rsidR="00434E95" w:rsidRPr="007749F7" w:rsidRDefault="00434E95" w:rsidP="00FF4221">
            <w:pPr>
              <w:jc w:val="center"/>
              <w:rPr>
                <w:lang w:val="cy-GB"/>
              </w:rPr>
            </w:pPr>
            <w:bookmarkStart w:id="18" w:name="_Ref448415666"/>
            <w:r w:rsidRPr="007749F7">
              <w:rPr>
                <w:lang w:val="cy-GB"/>
              </w:rPr>
              <w:t>Ydy/Nac ydy</w:t>
            </w:r>
            <w:r w:rsidRPr="007749F7">
              <w:rPr>
                <w:rStyle w:val="FootnoteReference"/>
                <w:rFonts w:ascii="Arial" w:hAnsi="Arial" w:cs="Arial"/>
                <w:lang w:val="cy-GB"/>
              </w:rPr>
              <w:footnoteReference w:id="2"/>
            </w:r>
            <w:bookmarkEnd w:id="18"/>
          </w:p>
        </w:tc>
        <w:tc>
          <w:tcPr>
            <w:tcW w:w="1008" w:type="dxa"/>
            <w:tcBorders>
              <w:top w:val="single" w:sz="4" w:space="0" w:color="auto"/>
              <w:left w:val="single" w:sz="4" w:space="0" w:color="auto"/>
              <w:bottom w:val="single" w:sz="4" w:space="0" w:color="auto"/>
              <w:right w:val="single" w:sz="4" w:space="0" w:color="auto"/>
            </w:tcBorders>
            <w:vAlign w:val="center"/>
            <w:hideMark/>
          </w:tcPr>
          <w:p w14:paraId="72AA8BCE" w14:textId="77777777" w:rsidR="00434E95" w:rsidRPr="007749F7" w:rsidRDefault="00434E95" w:rsidP="00FF4221">
            <w:pPr>
              <w:jc w:val="center"/>
              <w:rPr>
                <w:lang w:val="cy-GB"/>
              </w:rPr>
            </w:pPr>
            <w:r w:rsidRPr="007749F7">
              <w:rPr>
                <w:lang w:val="cy-GB"/>
              </w:rPr>
              <w:t>Ydy/Nac ydy</w:t>
            </w:r>
            <w:r w:rsidRPr="007749F7">
              <w:rPr>
                <w:vertAlign w:val="superscript"/>
                <w:lang w:val="cy-GB"/>
              </w:rPr>
              <w:fldChar w:fldCharType="begin"/>
            </w:r>
            <w:r w:rsidRPr="007749F7">
              <w:rPr>
                <w:vertAlign w:val="superscript"/>
                <w:lang w:val="cy-GB"/>
              </w:rPr>
              <w:instrText xml:space="preserve"> NOTEREF _Ref448415666 \h  \* MERGEFORMAT </w:instrText>
            </w:r>
            <w:r w:rsidRPr="007749F7">
              <w:rPr>
                <w:vertAlign w:val="superscript"/>
                <w:lang w:val="cy-GB"/>
              </w:rPr>
            </w:r>
            <w:r w:rsidRPr="007749F7">
              <w:rPr>
                <w:vertAlign w:val="superscript"/>
                <w:lang w:val="cy-GB"/>
              </w:rPr>
              <w:fldChar w:fldCharType="separate"/>
            </w:r>
            <w:r w:rsidRPr="007749F7">
              <w:rPr>
                <w:vertAlign w:val="superscript"/>
                <w:lang w:val="cy-GB"/>
              </w:rPr>
              <w:t>10</w:t>
            </w:r>
            <w:r w:rsidRPr="007749F7">
              <w:rPr>
                <w:vertAlign w:val="superscript"/>
                <w:lang w:val="cy-GB"/>
              </w:rPr>
              <w:fldChar w:fldCharType="end"/>
            </w:r>
          </w:p>
        </w:tc>
        <w:tc>
          <w:tcPr>
            <w:tcW w:w="1188" w:type="dxa"/>
            <w:tcBorders>
              <w:top w:val="single" w:sz="4" w:space="0" w:color="auto"/>
              <w:left w:val="single" w:sz="4" w:space="0" w:color="auto"/>
              <w:bottom w:val="single" w:sz="4" w:space="0" w:color="auto"/>
              <w:right w:val="single" w:sz="4" w:space="0" w:color="auto"/>
            </w:tcBorders>
            <w:vAlign w:val="center"/>
            <w:hideMark/>
          </w:tcPr>
          <w:p w14:paraId="13C2458A" w14:textId="77777777" w:rsidR="00434E95" w:rsidRPr="007749F7" w:rsidRDefault="00434E95" w:rsidP="00FF4221">
            <w:pPr>
              <w:jc w:val="center"/>
              <w:rPr>
                <w:lang w:val="cy-GB"/>
              </w:rPr>
            </w:pPr>
            <w:r w:rsidRPr="007749F7">
              <w:rPr>
                <w:lang w:val="cy-GB"/>
              </w:rPr>
              <w:t>Ydy/Nac ydy</w:t>
            </w:r>
            <w:r w:rsidRPr="007749F7">
              <w:rPr>
                <w:vertAlign w:val="superscript"/>
                <w:lang w:val="cy-GB"/>
              </w:rPr>
              <w:fldChar w:fldCharType="begin"/>
            </w:r>
            <w:r w:rsidRPr="007749F7">
              <w:rPr>
                <w:vertAlign w:val="superscript"/>
                <w:lang w:val="cy-GB"/>
              </w:rPr>
              <w:instrText xml:space="preserve"> NOTEREF _Ref448415666 \h  \* MERGEFORMAT </w:instrText>
            </w:r>
            <w:r w:rsidRPr="007749F7">
              <w:rPr>
                <w:vertAlign w:val="superscript"/>
                <w:lang w:val="cy-GB"/>
              </w:rPr>
            </w:r>
            <w:r w:rsidRPr="007749F7">
              <w:rPr>
                <w:vertAlign w:val="superscript"/>
                <w:lang w:val="cy-GB"/>
              </w:rPr>
              <w:fldChar w:fldCharType="separate"/>
            </w:r>
            <w:r w:rsidRPr="007749F7">
              <w:rPr>
                <w:vertAlign w:val="superscript"/>
                <w:lang w:val="cy-GB"/>
              </w:rPr>
              <w:t>10</w:t>
            </w:r>
            <w:r w:rsidRPr="007749F7">
              <w:rPr>
                <w:vertAlign w:val="superscript"/>
                <w:lang w:val="cy-GB"/>
              </w:rPr>
              <w:fldChar w:fldCharType="end"/>
            </w:r>
          </w:p>
        </w:tc>
      </w:tr>
      <w:tr w:rsidR="00434E95" w:rsidRPr="007749F7" w14:paraId="3A08001A" w14:textId="77777777" w:rsidTr="000D6DD4">
        <w:tc>
          <w:tcPr>
            <w:tcW w:w="1335" w:type="dxa"/>
            <w:tcBorders>
              <w:top w:val="single" w:sz="4" w:space="0" w:color="auto"/>
              <w:left w:val="single" w:sz="4" w:space="0" w:color="auto"/>
              <w:bottom w:val="single" w:sz="4" w:space="0" w:color="auto"/>
              <w:right w:val="single" w:sz="4" w:space="0" w:color="auto"/>
            </w:tcBorders>
            <w:vAlign w:val="center"/>
            <w:hideMark/>
          </w:tcPr>
          <w:p w14:paraId="5862827A" w14:textId="77777777" w:rsidR="00434E95" w:rsidRPr="007749F7" w:rsidRDefault="00434E95" w:rsidP="00FF4221">
            <w:pPr>
              <w:jc w:val="center"/>
              <w:rPr>
                <w:lang w:val="cy-GB"/>
              </w:rPr>
            </w:pPr>
            <w:r w:rsidRPr="007749F7">
              <w:rPr>
                <w:lang w:val="cy-GB"/>
              </w:rPr>
              <w:t>Cysylltiad llawn i’r rhwydwaith</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6346F7D" w14:textId="77777777" w:rsidR="00434E95" w:rsidRPr="007749F7" w:rsidRDefault="00434E95" w:rsidP="00FF4221">
            <w:pPr>
              <w:jc w:val="center"/>
              <w:rPr>
                <w:i/>
                <w:lang w:val="cy-GB"/>
              </w:rPr>
            </w:pPr>
            <w:r w:rsidRPr="007749F7">
              <w:rPr>
                <w:i/>
                <w:lang w:val="cy-GB"/>
              </w:rPr>
              <w:t>Oes</w:t>
            </w:r>
          </w:p>
        </w:tc>
        <w:tc>
          <w:tcPr>
            <w:tcW w:w="1485" w:type="dxa"/>
            <w:tcBorders>
              <w:top w:val="single" w:sz="4" w:space="0" w:color="auto"/>
              <w:left w:val="single" w:sz="4" w:space="0" w:color="auto"/>
              <w:bottom w:val="single" w:sz="4" w:space="0" w:color="auto"/>
              <w:right w:val="single" w:sz="4" w:space="0" w:color="auto"/>
            </w:tcBorders>
            <w:vAlign w:val="center"/>
            <w:hideMark/>
          </w:tcPr>
          <w:p w14:paraId="34A60134" w14:textId="77777777" w:rsidR="00434E95" w:rsidRPr="007749F7" w:rsidRDefault="00434E95" w:rsidP="00FF4221">
            <w:pPr>
              <w:jc w:val="center"/>
              <w:rPr>
                <w:i/>
                <w:lang w:val="cy-GB"/>
              </w:rPr>
            </w:pPr>
            <w:r w:rsidRPr="007749F7">
              <w:rPr>
                <w:i/>
                <w:lang w:val="cy-GB"/>
              </w:rPr>
              <w:t>Oes</w:t>
            </w:r>
          </w:p>
        </w:tc>
        <w:tc>
          <w:tcPr>
            <w:tcW w:w="1697" w:type="dxa"/>
            <w:tcBorders>
              <w:top w:val="single" w:sz="4" w:space="0" w:color="auto"/>
              <w:left w:val="single" w:sz="4" w:space="0" w:color="auto"/>
              <w:bottom w:val="single" w:sz="4" w:space="0" w:color="auto"/>
              <w:right w:val="single" w:sz="4" w:space="0" w:color="auto"/>
            </w:tcBorders>
            <w:vAlign w:val="center"/>
            <w:hideMark/>
          </w:tcPr>
          <w:p w14:paraId="5F88E5DB" w14:textId="77777777" w:rsidR="00434E95" w:rsidRPr="007749F7" w:rsidRDefault="00434E95" w:rsidP="00FF4221">
            <w:pPr>
              <w:jc w:val="center"/>
              <w:rPr>
                <w:i/>
                <w:lang w:val="cy-GB"/>
              </w:rPr>
            </w:pPr>
            <w:r w:rsidRPr="007749F7">
              <w:rPr>
                <w:i/>
                <w:lang w:val="cy-GB"/>
              </w:rPr>
              <w:t>Oes</w:t>
            </w:r>
          </w:p>
        </w:tc>
        <w:tc>
          <w:tcPr>
            <w:tcW w:w="1008" w:type="dxa"/>
            <w:tcBorders>
              <w:top w:val="single" w:sz="4" w:space="0" w:color="auto"/>
              <w:left w:val="single" w:sz="4" w:space="0" w:color="auto"/>
              <w:bottom w:val="single" w:sz="4" w:space="0" w:color="auto"/>
              <w:right w:val="single" w:sz="4" w:space="0" w:color="auto"/>
            </w:tcBorders>
            <w:vAlign w:val="center"/>
          </w:tcPr>
          <w:p w14:paraId="21E6E4B8" w14:textId="77777777" w:rsidR="00434E95" w:rsidRPr="007749F7" w:rsidRDefault="00434E95" w:rsidP="00FF4221">
            <w:pPr>
              <w:jc w:val="center"/>
              <w:rPr>
                <w:lang w:val="cy-GB"/>
              </w:rPr>
            </w:pPr>
          </w:p>
        </w:tc>
        <w:tc>
          <w:tcPr>
            <w:tcW w:w="1008" w:type="dxa"/>
            <w:tcBorders>
              <w:top w:val="single" w:sz="4" w:space="0" w:color="auto"/>
              <w:left w:val="single" w:sz="4" w:space="0" w:color="auto"/>
              <w:bottom w:val="single" w:sz="4" w:space="0" w:color="auto"/>
              <w:right w:val="single" w:sz="4" w:space="0" w:color="auto"/>
            </w:tcBorders>
            <w:vAlign w:val="center"/>
          </w:tcPr>
          <w:p w14:paraId="31E1185F" w14:textId="77777777" w:rsidR="00434E95" w:rsidRPr="007749F7" w:rsidRDefault="00434E95" w:rsidP="00FF4221">
            <w:pPr>
              <w:jc w:val="center"/>
              <w:rPr>
                <w:lang w:val="cy-GB"/>
              </w:rPr>
            </w:pPr>
          </w:p>
        </w:tc>
        <w:tc>
          <w:tcPr>
            <w:tcW w:w="1188" w:type="dxa"/>
            <w:tcBorders>
              <w:top w:val="single" w:sz="4" w:space="0" w:color="auto"/>
              <w:left w:val="single" w:sz="4" w:space="0" w:color="auto"/>
              <w:bottom w:val="single" w:sz="4" w:space="0" w:color="auto"/>
              <w:right w:val="single" w:sz="4" w:space="0" w:color="auto"/>
            </w:tcBorders>
            <w:vAlign w:val="center"/>
          </w:tcPr>
          <w:p w14:paraId="2370D0D3" w14:textId="77777777" w:rsidR="00434E95" w:rsidRPr="007749F7" w:rsidRDefault="00434E95" w:rsidP="00FF4221">
            <w:pPr>
              <w:jc w:val="center"/>
              <w:rPr>
                <w:lang w:val="cy-GB"/>
              </w:rPr>
            </w:pPr>
          </w:p>
        </w:tc>
      </w:tr>
      <w:tr w:rsidR="00434E95" w:rsidRPr="007749F7" w14:paraId="696E755B" w14:textId="77777777" w:rsidTr="000D6DD4">
        <w:trPr>
          <w:trHeight w:val="399"/>
        </w:trPr>
        <w:tc>
          <w:tcPr>
            <w:tcW w:w="1335" w:type="dxa"/>
            <w:tcBorders>
              <w:top w:val="single" w:sz="4" w:space="0" w:color="auto"/>
              <w:left w:val="single" w:sz="4" w:space="0" w:color="auto"/>
              <w:bottom w:val="single" w:sz="4" w:space="0" w:color="auto"/>
              <w:right w:val="single" w:sz="4" w:space="0" w:color="auto"/>
            </w:tcBorders>
            <w:vAlign w:val="center"/>
            <w:hideMark/>
          </w:tcPr>
          <w:p w14:paraId="5FF8A9EE" w14:textId="77777777" w:rsidR="00434E95" w:rsidRPr="007749F7" w:rsidRDefault="00434E95" w:rsidP="00FF4221">
            <w:pPr>
              <w:jc w:val="center"/>
              <w:rPr>
                <w:lang w:val="cy-GB"/>
              </w:rPr>
            </w:pPr>
            <w:r w:rsidRPr="007749F7">
              <w:rPr>
                <w:lang w:val="cy-GB"/>
              </w:rPr>
              <w:t>Rhyngrwyd yn unig</w:t>
            </w:r>
          </w:p>
        </w:tc>
        <w:tc>
          <w:tcPr>
            <w:tcW w:w="1305" w:type="dxa"/>
            <w:tcBorders>
              <w:top w:val="single" w:sz="4" w:space="0" w:color="auto"/>
              <w:left w:val="single" w:sz="4" w:space="0" w:color="auto"/>
              <w:bottom w:val="single" w:sz="4" w:space="0" w:color="auto"/>
              <w:right w:val="single" w:sz="4" w:space="0" w:color="auto"/>
            </w:tcBorders>
            <w:vAlign w:val="center"/>
          </w:tcPr>
          <w:p w14:paraId="619BEA0C" w14:textId="77777777" w:rsidR="00434E95" w:rsidRPr="007749F7" w:rsidRDefault="00434E95" w:rsidP="00FF4221">
            <w:pPr>
              <w:jc w:val="center"/>
              <w:rPr>
                <w:lang w:val="cy-GB"/>
              </w:rPr>
            </w:pPr>
          </w:p>
          <w:p w14:paraId="356EBF5A" w14:textId="77777777" w:rsidR="00434E95" w:rsidRPr="007749F7" w:rsidRDefault="00434E95" w:rsidP="00FF4221">
            <w:pPr>
              <w:jc w:val="center"/>
              <w:rPr>
                <w:lang w:val="cy-GB"/>
              </w:rPr>
            </w:pPr>
          </w:p>
        </w:tc>
        <w:tc>
          <w:tcPr>
            <w:tcW w:w="1485" w:type="dxa"/>
            <w:tcBorders>
              <w:top w:val="single" w:sz="4" w:space="0" w:color="auto"/>
              <w:left w:val="single" w:sz="4" w:space="0" w:color="auto"/>
              <w:bottom w:val="single" w:sz="4" w:space="0" w:color="auto"/>
              <w:right w:val="single" w:sz="4" w:space="0" w:color="auto"/>
            </w:tcBorders>
            <w:vAlign w:val="center"/>
          </w:tcPr>
          <w:p w14:paraId="74AFB63C" w14:textId="77777777" w:rsidR="00434E95" w:rsidRPr="007749F7" w:rsidRDefault="00434E95" w:rsidP="00FF4221">
            <w:pPr>
              <w:jc w:val="center"/>
              <w:rPr>
                <w:lang w:val="cy-GB"/>
              </w:rPr>
            </w:pPr>
          </w:p>
        </w:tc>
        <w:tc>
          <w:tcPr>
            <w:tcW w:w="1697" w:type="dxa"/>
            <w:tcBorders>
              <w:top w:val="single" w:sz="4" w:space="0" w:color="auto"/>
              <w:left w:val="single" w:sz="4" w:space="0" w:color="auto"/>
              <w:bottom w:val="single" w:sz="4" w:space="0" w:color="auto"/>
              <w:right w:val="single" w:sz="4" w:space="0" w:color="auto"/>
            </w:tcBorders>
            <w:vAlign w:val="center"/>
          </w:tcPr>
          <w:p w14:paraId="13EF1422" w14:textId="77777777" w:rsidR="00434E95" w:rsidRPr="007749F7" w:rsidRDefault="00434E95" w:rsidP="00FF4221">
            <w:pPr>
              <w:jc w:val="center"/>
              <w:rPr>
                <w:lang w:val="cy-GB"/>
              </w:rPr>
            </w:pPr>
          </w:p>
        </w:tc>
        <w:tc>
          <w:tcPr>
            <w:tcW w:w="1008" w:type="dxa"/>
            <w:tcBorders>
              <w:top w:val="single" w:sz="4" w:space="0" w:color="auto"/>
              <w:left w:val="single" w:sz="4" w:space="0" w:color="auto"/>
              <w:bottom w:val="single" w:sz="4" w:space="0" w:color="auto"/>
              <w:right w:val="single" w:sz="4" w:space="0" w:color="auto"/>
            </w:tcBorders>
            <w:vAlign w:val="center"/>
          </w:tcPr>
          <w:p w14:paraId="55E42B66" w14:textId="77777777" w:rsidR="00434E95" w:rsidRPr="007749F7" w:rsidRDefault="00434E95" w:rsidP="00FF4221">
            <w:pPr>
              <w:jc w:val="center"/>
              <w:rPr>
                <w:lang w:val="cy-GB"/>
              </w:rPr>
            </w:pPr>
          </w:p>
        </w:tc>
        <w:tc>
          <w:tcPr>
            <w:tcW w:w="1008" w:type="dxa"/>
            <w:tcBorders>
              <w:top w:val="single" w:sz="4" w:space="0" w:color="auto"/>
              <w:left w:val="single" w:sz="4" w:space="0" w:color="auto"/>
              <w:bottom w:val="single" w:sz="4" w:space="0" w:color="auto"/>
              <w:right w:val="single" w:sz="4" w:space="0" w:color="auto"/>
            </w:tcBorders>
            <w:vAlign w:val="center"/>
          </w:tcPr>
          <w:p w14:paraId="2D61DA19" w14:textId="77777777" w:rsidR="00434E95" w:rsidRPr="007749F7" w:rsidRDefault="00434E95" w:rsidP="00FF4221">
            <w:pPr>
              <w:jc w:val="center"/>
              <w:rPr>
                <w:lang w:val="cy-GB"/>
              </w:rPr>
            </w:pPr>
          </w:p>
        </w:tc>
        <w:tc>
          <w:tcPr>
            <w:tcW w:w="1188" w:type="dxa"/>
            <w:tcBorders>
              <w:top w:val="single" w:sz="4" w:space="0" w:color="auto"/>
              <w:left w:val="single" w:sz="4" w:space="0" w:color="auto"/>
              <w:bottom w:val="single" w:sz="4" w:space="0" w:color="auto"/>
              <w:right w:val="single" w:sz="4" w:space="0" w:color="auto"/>
            </w:tcBorders>
            <w:vAlign w:val="center"/>
          </w:tcPr>
          <w:p w14:paraId="1DF8B618" w14:textId="77777777" w:rsidR="00434E95" w:rsidRPr="007749F7" w:rsidRDefault="00434E95" w:rsidP="00FF4221">
            <w:pPr>
              <w:jc w:val="center"/>
              <w:rPr>
                <w:lang w:val="cy-GB"/>
              </w:rPr>
            </w:pPr>
          </w:p>
        </w:tc>
      </w:tr>
      <w:tr w:rsidR="00434E95" w:rsidRPr="007749F7" w14:paraId="0D897DC0" w14:textId="77777777" w:rsidTr="000D6DD4">
        <w:tc>
          <w:tcPr>
            <w:tcW w:w="1335" w:type="dxa"/>
            <w:tcBorders>
              <w:top w:val="single" w:sz="4" w:space="0" w:color="auto"/>
              <w:left w:val="single" w:sz="4" w:space="0" w:color="auto"/>
              <w:bottom w:val="single" w:sz="4" w:space="0" w:color="auto"/>
              <w:right w:val="single" w:sz="4" w:space="0" w:color="auto"/>
            </w:tcBorders>
            <w:vAlign w:val="center"/>
            <w:hideMark/>
          </w:tcPr>
          <w:p w14:paraId="4D991E91" w14:textId="77777777" w:rsidR="00434E95" w:rsidRPr="007749F7" w:rsidRDefault="00434E95" w:rsidP="00FF4221">
            <w:pPr>
              <w:jc w:val="center"/>
              <w:rPr>
                <w:lang w:val="cy-GB"/>
              </w:rPr>
            </w:pPr>
            <w:r w:rsidRPr="007749F7">
              <w:rPr>
                <w:lang w:val="cy-GB"/>
              </w:rPr>
              <w:t>Dim mynediad rhwydwaith</w:t>
            </w:r>
          </w:p>
        </w:tc>
        <w:tc>
          <w:tcPr>
            <w:tcW w:w="1305" w:type="dxa"/>
            <w:tcBorders>
              <w:top w:val="single" w:sz="4" w:space="0" w:color="auto"/>
              <w:left w:val="single" w:sz="4" w:space="0" w:color="auto"/>
              <w:bottom w:val="single" w:sz="4" w:space="0" w:color="auto"/>
              <w:right w:val="single" w:sz="4" w:space="0" w:color="auto"/>
            </w:tcBorders>
            <w:vAlign w:val="center"/>
          </w:tcPr>
          <w:p w14:paraId="063679D8" w14:textId="77777777" w:rsidR="00434E95" w:rsidRPr="007749F7" w:rsidRDefault="00434E95" w:rsidP="00FF4221">
            <w:pPr>
              <w:jc w:val="center"/>
              <w:rPr>
                <w:lang w:val="cy-GB"/>
              </w:rPr>
            </w:pPr>
          </w:p>
        </w:tc>
        <w:tc>
          <w:tcPr>
            <w:tcW w:w="1485" w:type="dxa"/>
            <w:tcBorders>
              <w:top w:val="single" w:sz="4" w:space="0" w:color="auto"/>
              <w:left w:val="single" w:sz="4" w:space="0" w:color="auto"/>
              <w:bottom w:val="single" w:sz="4" w:space="0" w:color="auto"/>
              <w:right w:val="single" w:sz="4" w:space="0" w:color="auto"/>
            </w:tcBorders>
            <w:vAlign w:val="center"/>
          </w:tcPr>
          <w:p w14:paraId="72ED0CC9" w14:textId="77777777" w:rsidR="00434E95" w:rsidRPr="007749F7" w:rsidRDefault="00434E95" w:rsidP="00FF4221">
            <w:pPr>
              <w:jc w:val="center"/>
              <w:rPr>
                <w:lang w:val="cy-GB"/>
              </w:rPr>
            </w:pPr>
          </w:p>
        </w:tc>
        <w:tc>
          <w:tcPr>
            <w:tcW w:w="1697" w:type="dxa"/>
            <w:tcBorders>
              <w:top w:val="single" w:sz="4" w:space="0" w:color="auto"/>
              <w:left w:val="single" w:sz="4" w:space="0" w:color="auto"/>
              <w:bottom w:val="single" w:sz="4" w:space="0" w:color="auto"/>
              <w:right w:val="single" w:sz="4" w:space="0" w:color="auto"/>
            </w:tcBorders>
            <w:vAlign w:val="center"/>
          </w:tcPr>
          <w:p w14:paraId="0B107981" w14:textId="77777777" w:rsidR="00434E95" w:rsidRPr="007749F7" w:rsidRDefault="00434E95" w:rsidP="00FF4221">
            <w:pPr>
              <w:jc w:val="center"/>
              <w:rPr>
                <w:lang w:val="cy-GB"/>
              </w:rPr>
            </w:pPr>
          </w:p>
        </w:tc>
        <w:tc>
          <w:tcPr>
            <w:tcW w:w="1008" w:type="dxa"/>
            <w:tcBorders>
              <w:top w:val="single" w:sz="4" w:space="0" w:color="auto"/>
              <w:left w:val="single" w:sz="4" w:space="0" w:color="auto"/>
              <w:bottom w:val="single" w:sz="4" w:space="0" w:color="auto"/>
              <w:right w:val="single" w:sz="4" w:space="0" w:color="auto"/>
            </w:tcBorders>
            <w:vAlign w:val="center"/>
          </w:tcPr>
          <w:p w14:paraId="1211EE5B" w14:textId="77777777" w:rsidR="00434E95" w:rsidRPr="007749F7" w:rsidRDefault="00434E95" w:rsidP="00FF4221">
            <w:pPr>
              <w:jc w:val="center"/>
              <w:rPr>
                <w:lang w:val="cy-GB"/>
              </w:rPr>
            </w:pPr>
          </w:p>
        </w:tc>
        <w:tc>
          <w:tcPr>
            <w:tcW w:w="1008" w:type="dxa"/>
            <w:tcBorders>
              <w:top w:val="single" w:sz="4" w:space="0" w:color="auto"/>
              <w:left w:val="single" w:sz="4" w:space="0" w:color="auto"/>
              <w:bottom w:val="single" w:sz="4" w:space="0" w:color="auto"/>
              <w:right w:val="single" w:sz="4" w:space="0" w:color="auto"/>
            </w:tcBorders>
            <w:vAlign w:val="center"/>
          </w:tcPr>
          <w:p w14:paraId="54F1DE24" w14:textId="77777777" w:rsidR="00434E95" w:rsidRPr="007749F7" w:rsidRDefault="00434E95" w:rsidP="00FF4221">
            <w:pPr>
              <w:jc w:val="center"/>
              <w:rPr>
                <w:lang w:val="cy-GB"/>
              </w:rPr>
            </w:pPr>
          </w:p>
        </w:tc>
        <w:tc>
          <w:tcPr>
            <w:tcW w:w="1188" w:type="dxa"/>
            <w:tcBorders>
              <w:top w:val="single" w:sz="4" w:space="0" w:color="auto"/>
              <w:left w:val="single" w:sz="4" w:space="0" w:color="auto"/>
              <w:bottom w:val="single" w:sz="4" w:space="0" w:color="auto"/>
              <w:right w:val="single" w:sz="4" w:space="0" w:color="auto"/>
            </w:tcBorders>
            <w:vAlign w:val="center"/>
          </w:tcPr>
          <w:p w14:paraId="5DE3F70C" w14:textId="77777777" w:rsidR="00434E95" w:rsidRPr="007749F7" w:rsidRDefault="00434E95" w:rsidP="00FF4221">
            <w:pPr>
              <w:jc w:val="center"/>
              <w:rPr>
                <w:lang w:val="cy-GB"/>
              </w:rPr>
            </w:pPr>
          </w:p>
        </w:tc>
      </w:tr>
    </w:tbl>
    <w:p w14:paraId="6EA9E1EC" w14:textId="77777777" w:rsidR="00434E95" w:rsidRPr="007749F7" w:rsidRDefault="00434E95" w:rsidP="00434E9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207"/>
        <w:rPr>
          <w:rFonts w:ascii="Arial" w:hAnsi="Arial" w:cs="Arial"/>
          <w:b/>
          <w:color w:val="494949"/>
          <w:sz w:val="20"/>
        </w:rPr>
      </w:pPr>
    </w:p>
    <w:p w14:paraId="064D1D43" w14:textId="77777777" w:rsidR="00434E95" w:rsidRPr="007749F7" w:rsidRDefault="00434E95" w:rsidP="00F437C6">
      <w:pPr>
        <w:pStyle w:val="ListParagraph"/>
        <w:numPr>
          <w:ilvl w:val="0"/>
          <w:numId w:val="12"/>
        </w:numPr>
        <w:spacing w:after="0"/>
        <w:rPr>
          <w:b/>
          <w:bCs/>
          <w:color w:val="000000"/>
          <w:lang w:val="cy-GB"/>
        </w:rPr>
      </w:pPr>
      <w:r w:rsidRPr="007749F7">
        <w:rPr>
          <w:b/>
          <w:bCs/>
          <w:color w:val="000000"/>
          <w:lang w:val="cy-GB"/>
        </w:rPr>
        <w:t>Mae’r ysgol wedi darparu datrysiadau technegol ar gyfer defnydd diogel o dechnoleg symudol ar ddyfeisiau ysgol/personol (dileu/diwygio fel sy’n briodol):</w:t>
      </w:r>
    </w:p>
    <w:p w14:paraId="57685700" w14:textId="77777777" w:rsidR="00434E95" w:rsidRPr="007749F7" w:rsidRDefault="00434E95" w:rsidP="00F437C6">
      <w:pPr>
        <w:pStyle w:val="ListParagraph"/>
        <w:numPr>
          <w:ilvl w:val="0"/>
          <w:numId w:val="12"/>
        </w:numPr>
        <w:spacing w:after="0"/>
        <w:rPr>
          <w:b/>
          <w:bCs/>
          <w:color w:val="000000"/>
          <w:lang w:val="cy-GB"/>
        </w:rPr>
      </w:pPr>
      <w:r w:rsidRPr="007749F7">
        <w:rPr>
          <w:b/>
          <w:bCs/>
          <w:color w:val="000000"/>
          <w:lang w:val="cy-GB"/>
        </w:rPr>
        <w:t>Rheolir pob dyfais ysgol drwy’r defnydd o ateb Rheoli Dyfeisiau Symudol.</w:t>
      </w:r>
    </w:p>
    <w:p w14:paraId="58DE75A9" w14:textId="77777777" w:rsidR="00434E95" w:rsidRPr="007749F7" w:rsidRDefault="00434E95" w:rsidP="00F437C6">
      <w:pPr>
        <w:pStyle w:val="ListParagraph"/>
        <w:numPr>
          <w:ilvl w:val="0"/>
          <w:numId w:val="12"/>
        </w:numPr>
        <w:spacing w:after="0"/>
        <w:rPr>
          <w:b/>
          <w:bCs/>
          <w:color w:val="000000"/>
          <w:lang w:val="cy-GB"/>
        </w:rPr>
      </w:pPr>
      <w:r w:rsidRPr="007749F7">
        <w:rPr>
          <w:b/>
          <w:bCs/>
          <w:color w:val="000000"/>
          <w:lang w:val="cy-GB"/>
        </w:rPr>
        <w:t>Defnyddir rheolaeth briodol ar fynediad mewn perthynas â phob dyfais symudol, yn unol â gofynion y defnyddiwr (ee mynediad i’r rhyngrwyd yn unig, caniateir mynediad i’r rhwydwaith, mynediad i’r rhwydwaith rhannu ffolderi)</w:t>
      </w:r>
    </w:p>
    <w:p w14:paraId="6954CC5A" w14:textId="77777777" w:rsidR="00434E95" w:rsidRPr="007749F7" w:rsidRDefault="00434E95" w:rsidP="00F437C6">
      <w:pPr>
        <w:pStyle w:val="ListParagraph"/>
        <w:numPr>
          <w:ilvl w:val="0"/>
          <w:numId w:val="12"/>
        </w:numPr>
        <w:spacing w:after="0"/>
        <w:rPr>
          <w:b/>
          <w:bCs/>
          <w:color w:val="000000"/>
          <w:lang w:val="cy-GB"/>
        </w:rPr>
      </w:pPr>
      <w:r w:rsidRPr="007749F7">
        <w:rPr>
          <w:b/>
          <w:bCs/>
          <w:color w:val="000000"/>
          <w:lang w:val="cy-GB"/>
        </w:rPr>
        <w:t xml:space="preserve">Mae’r ysgol wedi rhoi sylw i berfformiad a </w:t>
      </w:r>
      <w:proofErr w:type="spellStart"/>
      <w:r w:rsidRPr="007749F7">
        <w:rPr>
          <w:b/>
          <w:bCs/>
          <w:color w:val="000000"/>
          <w:lang w:val="cy-GB"/>
        </w:rPr>
        <w:t>chapasiti'r</w:t>
      </w:r>
      <w:proofErr w:type="spellEnd"/>
      <w:r w:rsidRPr="007749F7">
        <w:rPr>
          <w:b/>
          <w:bCs/>
          <w:color w:val="000000"/>
          <w:lang w:val="cy-GB"/>
        </w:rPr>
        <w:t xml:space="preserve"> band eang er mwyn sicrhau nad oes effaith negyddol ar weithgareddau addysgol a gweinyddol craidd oherwydd y cynnydd yn nifer y dyfeisiau sydd wedi cysylltu</w:t>
      </w:r>
    </w:p>
    <w:p w14:paraId="7530917A" w14:textId="77777777" w:rsidR="00434E95" w:rsidRPr="007749F7" w:rsidRDefault="00434E95" w:rsidP="00F437C6">
      <w:pPr>
        <w:pStyle w:val="ListParagraph"/>
        <w:numPr>
          <w:ilvl w:val="0"/>
          <w:numId w:val="12"/>
        </w:numPr>
        <w:spacing w:after="0"/>
        <w:rPr>
          <w:b/>
          <w:bCs/>
          <w:color w:val="000000"/>
          <w:lang w:val="cy-GB"/>
        </w:rPr>
      </w:pPr>
      <w:r w:rsidRPr="007749F7">
        <w:rPr>
          <w:b/>
          <w:bCs/>
          <w:color w:val="000000"/>
          <w:lang w:val="cy-GB"/>
        </w:rPr>
        <w:t>Ar gyfer yr holl ddyfeisiau, defnyddir hidlydd ar y cyswllt traffig rhyngrwyd ac ni chaniateir unrhyw ymgais i’w osgoi</w:t>
      </w:r>
    </w:p>
    <w:p w14:paraId="6349EE07" w14:textId="77777777" w:rsidR="00434E95" w:rsidRPr="007749F7" w:rsidRDefault="00434E95" w:rsidP="00F437C6">
      <w:pPr>
        <w:pStyle w:val="ListParagraph"/>
        <w:numPr>
          <w:ilvl w:val="0"/>
          <w:numId w:val="12"/>
        </w:numPr>
        <w:spacing w:after="0"/>
        <w:rPr>
          <w:lang w:val="cy-GB"/>
        </w:rPr>
      </w:pPr>
      <w:r w:rsidRPr="007749F7">
        <w:rPr>
          <w:b/>
          <w:bCs/>
          <w:color w:val="000000"/>
          <w:lang w:val="cy-GB"/>
        </w:rPr>
        <w:t>Gweithredir prosesau gadael priodol ar gyfer dyfeisiau nad ydynt yn cael eu defnyddio yn yr ysgol neu gan ddefnyddiwr awdurdodedig mwyach</w:t>
      </w:r>
      <w:r w:rsidRPr="007749F7">
        <w:rPr>
          <w:b/>
          <w:lang w:val="cy-GB"/>
        </w:rPr>
        <w:t>.</w:t>
      </w:r>
      <w:r w:rsidRPr="007749F7">
        <w:rPr>
          <w:lang w:val="cy-GB"/>
        </w:rPr>
        <w:t xml:space="preserve"> </w:t>
      </w:r>
      <w:r w:rsidRPr="007749F7">
        <w:rPr>
          <w:rStyle w:val="GridBlueChar"/>
          <w:lang w:val="cy-GB"/>
        </w:rPr>
        <w:t>Gall y rhain gynnwys: diddymu’r cyswllt rhwng yr ateb MDM a’r ddyfais, dileu’r gosodiadau procsi, sicrhau nad oes unrhyw ddata sensitif yn cael ei gadw ar y ddyfais, dadosod meddalwedd dan drwydded yr ysgol ac ati.</w:t>
      </w:r>
    </w:p>
    <w:p w14:paraId="263D745C" w14:textId="77777777" w:rsidR="00434E95" w:rsidRPr="007749F7" w:rsidRDefault="00434E95" w:rsidP="00434E95">
      <w:pPr>
        <w:pStyle w:val="ListParagraph"/>
        <w:numPr>
          <w:ilvl w:val="0"/>
          <w:numId w:val="13"/>
        </w:numPr>
        <w:rPr>
          <w:i/>
          <w:lang w:val="cy-GB"/>
        </w:rPr>
      </w:pPr>
      <w:r w:rsidRPr="007749F7">
        <w:rPr>
          <w:i/>
          <w:lang w:val="cy-GB"/>
        </w:rPr>
        <w:t>Bydd holl ddyfeisiau’r ysgol yn cael eu monitro’n rheolaidd ac yn rhagweithiol.</w:t>
      </w:r>
    </w:p>
    <w:p w14:paraId="1EA5C3E4" w14:textId="1A3DC39B" w:rsidR="00434E95" w:rsidRPr="007749F7" w:rsidRDefault="00434E95" w:rsidP="00311804">
      <w:pPr>
        <w:rPr>
          <w:iCs/>
          <w:lang w:val="cy-GB"/>
        </w:rPr>
      </w:pPr>
      <w:r w:rsidRPr="007749F7">
        <w:rPr>
          <w:iCs/>
          <w:lang w:val="cy-GB"/>
        </w:rPr>
        <w:lastRenderedPageBreak/>
        <w:t>Pan ganiateir dyfeisiau personol:</w:t>
      </w:r>
    </w:p>
    <w:p w14:paraId="5858CCD5" w14:textId="77777777" w:rsidR="00434E95" w:rsidRPr="007749F7" w:rsidRDefault="00434E95" w:rsidP="00311804">
      <w:pPr>
        <w:pStyle w:val="ListParagraph"/>
        <w:numPr>
          <w:ilvl w:val="0"/>
          <w:numId w:val="15"/>
        </w:numPr>
        <w:rPr>
          <w:iCs/>
          <w:lang w:val="cy-GB"/>
        </w:rPr>
      </w:pPr>
      <w:r w:rsidRPr="007749F7">
        <w:rPr>
          <w:iCs/>
          <w:lang w:val="cy-GB"/>
        </w:rPr>
        <w:t>Cyfyngir ar bob dyfais bersonol drwy weithredu datrysiadau technegol sy’n darparu lefelau priodol o fynediad i’r rhwydwaith</w:t>
      </w:r>
    </w:p>
    <w:p w14:paraId="61B6DA66" w14:textId="77777777" w:rsidR="00434E95" w:rsidRPr="007749F7" w:rsidRDefault="00434E95" w:rsidP="00311804">
      <w:pPr>
        <w:pStyle w:val="ListParagraph"/>
        <w:numPr>
          <w:ilvl w:val="0"/>
          <w:numId w:val="15"/>
        </w:numPr>
        <w:rPr>
          <w:iCs/>
          <w:lang w:val="cy-GB"/>
        </w:rPr>
      </w:pPr>
      <w:r w:rsidRPr="007749F7">
        <w:rPr>
          <w:iCs/>
          <w:lang w:val="cy-GB"/>
        </w:rPr>
        <w:t>Y perchennog a neb arall fydd yn gyfrifol am unrhyw risg wrth ddod â dyfeisiau personol i’r ysgol a’r defnyddiwr (a’i rieni/gofalwyr) fydd yn gwneud y penderfyniad i ddod â’r ddyfais i’r ysgol, felly hefyd yr atebolrwydd am unrhyw golled neu ddifrod o ganlyniad i ddefnyddio’r ddyfais yn yr ysgol.</w:t>
      </w:r>
    </w:p>
    <w:p w14:paraId="3EE55EC9" w14:textId="77777777" w:rsidR="00434E95" w:rsidRPr="007749F7" w:rsidRDefault="00434E95" w:rsidP="00311804">
      <w:pPr>
        <w:pStyle w:val="ListParagraph"/>
        <w:numPr>
          <w:ilvl w:val="0"/>
          <w:numId w:val="15"/>
        </w:numPr>
        <w:rPr>
          <w:iCs/>
          <w:lang w:val="cy-GB"/>
        </w:rPr>
      </w:pPr>
      <w:r w:rsidRPr="007749F7">
        <w:rPr>
          <w:iCs/>
          <w:lang w:val="cy-GB"/>
        </w:rPr>
        <w:t>Nid yw’r ysgol yn derbyn unrhyw gyfrifoldeb nac atebolrwydd mewn perthynas â dyfeisiau a gollir, a gaiff eu dwyn neu a ddifrodir tra yn yr ysgol neu mewn gweithgareddau a drefnir neu a gynhelir gan yr ysgol (mae’r ysgol yn argymell prynu yswiriant i warchod y ddyfais tra mae allan o'r cartref)</w:t>
      </w:r>
    </w:p>
    <w:p w14:paraId="007215CC" w14:textId="77777777" w:rsidR="00434E95" w:rsidRPr="007749F7" w:rsidRDefault="00434E95" w:rsidP="00311804">
      <w:pPr>
        <w:pStyle w:val="ListParagraph"/>
        <w:numPr>
          <w:ilvl w:val="0"/>
          <w:numId w:val="15"/>
        </w:numPr>
        <w:rPr>
          <w:iCs/>
          <w:lang w:val="cy-GB"/>
        </w:rPr>
      </w:pPr>
      <w:r w:rsidRPr="007749F7">
        <w:rPr>
          <w:iCs/>
          <w:lang w:val="cy-GB"/>
        </w:rPr>
        <w:t>Nid yw’r ysgol yn derbyn unrhyw gyfrifoldeb am unrhyw nam ar ddyfais oherwydd newidiadau a wneir i’r ddyfais tra mae ar rwydwaith yr ysgol neu wrth ddatrys unrhyw broblemau cysylltu</w:t>
      </w:r>
    </w:p>
    <w:p w14:paraId="33BADF3E" w14:textId="77777777" w:rsidR="00434E95" w:rsidRPr="007749F7" w:rsidRDefault="00434E95" w:rsidP="00311804">
      <w:pPr>
        <w:pStyle w:val="ListParagraph"/>
        <w:numPr>
          <w:ilvl w:val="0"/>
          <w:numId w:val="15"/>
        </w:numPr>
        <w:rPr>
          <w:iCs/>
          <w:lang w:val="cy-GB"/>
        </w:rPr>
      </w:pPr>
      <w:r w:rsidRPr="007749F7">
        <w:rPr>
          <w:iCs/>
          <w:lang w:val="cy-GB"/>
        </w:rPr>
        <w:t>Mae’r ysgol yn argymell gwneud y dyfeisiau’n hawdd i’w hadnabod a bod ganddynt glawr gwarchodol i helpu i’w diogelu wrth i'r dyfeisiau gael eu cludo o amgylch yr ysgol. Dylid gosod cyfrineiriau, PIN neu reolyddion diogelwch amgen (e.e. camau biometreg) ar ddyfeisiau personol er mwyn helpu gyda diogelwch</w:t>
      </w:r>
    </w:p>
    <w:p w14:paraId="231326D7" w14:textId="77777777" w:rsidR="00434E95" w:rsidRPr="007749F7" w:rsidRDefault="00434E95" w:rsidP="00311804">
      <w:pPr>
        <w:pStyle w:val="ListParagraph"/>
        <w:numPr>
          <w:ilvl w:val="0"/>
          <w:numId w:val="15"/>
        </w:numPr>
        <w:rPr>
          <w:iCs/>
          <w:lang w:val="cy-GB"/>
        </w:rPr>
      </w:pPr>
      <w:r w:rsidRPr="007749F7">
        <w:rPr>
          <w:iCs/>
          <w:lang w:val="cy-GB"/>
        </w:rPr>
        <w:t>Nid yw’r ysgol yn gyfrifol am gynnal a chadw o ddydd i ddydd ar ddyfeisiau personol defnyddwyr, fel gwefru dyfais, gosod diweddariadau meddalwedd neu ddatrys problemau caledwedd.</w:t>
      </w:r>
    </w:p>
    <w:p w14:paraId="30C5D8DD" w14:textId="77777777" w:rsidR="00434E95" w:rsidRPr="007749F7" w:rsidRDefault="00434E95" w:rsidP="00311804">
      <w:pPr>
        <w:pStyle w:val="ListParagraph"/>
        <w:numPr>
          <w:ilvl w:val="0"/>
          <w:numId w:val="15"/>
        </w:numPr>
        <w:rPr>
          <w:b/>
          <w:bCs/>
          <w:lang w:val="cy-GB"/>
        </w:rPr>
      </w:pPr>
      <w:r w:rsidRPr="007749F7">
        <w:rPr>
          <w:b/>
          <w:lang w:val="cy-GB"/>
        </w:rPr>
        <w:t xml:space="preserve">Mae disgwyl i ddefnyddwyr ymddwyn yn gyfrifol, yn ddiogel ac yn barchus, yn unol â’r cytundebau defnydd derbyniol cyfredol. Dylent hefyd </w:t>
      </w:r>
      <w:proofErr w:type="spellStart"/>
      <w:r w:rsidRPr="007749F7">
        <w:rPr>
          <w:b/>
          <w:lang w:val="cy-GB"/>
        </w:rPr>
        <w:t>gofio’r</w:t>
      </w:r>
      <w:proofErr w:type="spellEnd"/>
      <w:r w:rsidRPr="007749F7">
        <w:rPr>
          <w:b/>
          <w:lang w:val="cy-GB"/>
        </w:rPr>
        <w:t xml:space="preserve"> canlynol:</w:t>
      </w:r>
    </w:p>
    <w:p w14:paraId="311D74CF" w14:textId="77777777" w:rsidR="00434E95" w:rsidRPr="007749F7" w:rsidRDefault="00434E95" w:rsidP="0013622A">
      <w:pPr>
        <w:pStyle w:val="ListParagraph"/>
        <w:numPr>
          <w:ilvl w:val="1"/>
          <w:numId w:val="12"/>
        </w:numPr>
        <w:rPr>
          <w:b/>
          <w:bCs/>
          <w:lang w:val="cy-GB"/>
        </w:rPr>
      </w:pPr>
      <w:r w:rsidRPr="007749F7">
        <w:rPr>
          <w:b/>
          <w:lang w:val="cy-GB"/>
        </w:rPr>
        <w:t>Ni cheir defnyddio dyfeisiau mewn profion neu arholiadau.</w:t>
      </w:r>
    </w:p>
    <w:p w14:paraId="5216F537" w14:textId="77777777" w:rsidR="00434E95" w:rsidRPr="007749F7" w:rsidRDefault="00434E95" w:rsidP="0013622A">
      <w:pPr>
        <w:pStyle w:val="ListParagraph"/>
        <w:numPr>
          <w:ilvl w:val="1"/>
          <w:numId w:val="12"/>
        </w:numPr>
        <w:rPr>
          <w:b/>
          <w:bCs/>
          <w:lang w:val="cy-GB"/>
        </w:rPr>
      </w:pPr>
      <w:r w:rsidRPr="007749F7">
        <w:rPr>
          <w:b/>
          <w:lang w:val="cy-GB"/>
        </w:rPr>
        <w:t>Dylai ymwelwyr gael gwybodaeth am sut a phryd cânt ddefnyddio dyfeisiau, yn unol â threfniadau diogelu lleol.</w:t>
      </w:r>
    </w:p>
    <w:p w14:paraId="55CA102A" w14:textId="77777777" w:rsidR="00434E95" w:rsidRPr="007749F7" w:rsidRDefault="00434E95" w:rsidP="0013622A">
      <w:pPr>
        <w:pStyle w:val="ListParagraph"/>
        <w:numPr>
          <w:ilvl w:val="1"/>
          <w:numId w:val="12"/>
        </w:numPr>
        <w:rPr>
          <w:b/>
          <w:bCs/>
          <w:lang w:val="cy-GB"/>
        </w:rPr>
      </w:pPr>
      <w:r w:rsidRPr="007749F7">
        <w:rPr>
          <w:b/>
          <w:lang w:val="cy-GB"/>
        </w:rPr>
        <w:t xml:space="preserve">Mae defnyddwyr yn gyfrifol am ddiweddaru eu dyfeisiau drwy feddalwedd, diogelwch a diweddariadau i </w:t>
      </w:r>
      <w:proofErr w:type="spellStart"/>
      <w:r w:rsidRPr="007749F7">
        <w:rPr>
          <w:b/>
          <w:lang w:val="cy-GB"/>
        </w:rPr>
        <w:t>apiau</w:t>
      </w:r>
      <w:proofErr w:type="spellEnd"/>
      <w:r w:rsidRPr="007749F7">
        <w:rPr>
          <w:b/>
          <w:lang w:val="cy-GB"/>
        </w:rPr>
        <w:t>. Mae’r ddyfais wedi’i gwarchod rhag firysau ac ni ddylai allu heintio’r rhwydwaith.</w:t>
      </w:r>
    </w:p>
    <w:p w14:paraId="43DB00DC" w14:textId="77777777" w:rsidR="00434E95" w:rsidRPr="007749F7" w:rsidRDefault="00434E95" w:rsidP="0013622A">
      <w:pPr>
        <w:pStyle w:val="ListParagraph"/>
        <w:numPr>
          <w:ilvl w:val="1"/>
          <w:numId w:val="12"/>
        </w:numPr>
        <w:rPr>
          <w:b/>
          <w:bCs/>
          <w:lang w:val="cy-GB"/>
        </w:rPr>
      </w:pPr>
      <w:r w:rsidRPr="007749F7">
        <w:rPr>
          <w:b/>
          <w:lang w:val="cy-GB"/>
        </w:rPr>
        <w:t>Mae defnyddwyr yn gyfrifol am wefru eu dyfeisiau eu hunain ac am warchod ac edrych ar ôl eu dyfeisiau tra maent yn yr ysgol.</w:t>
      </w:r>
    </w:p>
    <w:p w14:paraId="43BCDD73" w14:textId="77777777" w:rsidR="00434E95" w:rsidRPr="007749F7" w:rsidRDefault="00434E95" w:rsidP="0013622A">
      <w:pPr>
        <w:pStyle w:val="ListParagraph"/>
        <w:numPr>
          <w:ilvl w:val="1"/>
          <w:numId w:val="12"/>
        </w:numPr>
        <w:rPr>
          <w:b/>
          <w:bCs/>
          <w:lang w:val="cy-GB"/>
        </w:rPr>
      </w:pPr>
      <w:r w:rsidRPr="007749F7">
        <w:rPr>
          <w:b/>
          <w:lang w:val="cy-GB"/>
        </w:rPr>
        <w:t>Dylid gwefru dyfeisiau personol cyn dod â nhw i’r ysgol oherwydd ni chaniateir gwefru dyfeisiau personol yn ystod y diwrnod ysgol.</w:t>
      </w:r>
    </w:p>
    <w:p w14:paraId="3F886356" w14:textId="77777777" w:rsidR="00434E95" w:rsidRPr="007749F7" w:rsidRDefault="00434E95" w:rsidP="0013622A">
      <w:pPr>
        <w:pStyle w:val="ListParagraph"/>
        <w:numPr>
          <w:ilvl w:val="1"/>
          <w:numId w:val="12"/>
        </w:numPr>
        <w:rPr>
          <w:b/>
          <w:bCs/>
          <w:lang w:val="cy-GB"/>
        </w:rPr>
      </w:pPr>
      <w:r w:rsidRPr="007749F7">
        <w:rPr>
          <w:b/>
          <w:lang w:val="cy-GB"/>
        </w:rPr>
        <w:t>Rhaid i sain dyfeisiau fod wedi’i ddiffodd ar safle’r ysgol ac ar fysus ysgol.</w:t>
      </w:r>
    </w:p>
    <w:p w14:paraId="6E57BCEC" w14:textId="77777777" w:rsidR="00434E95" w:rsidRPr="007749F7" w:rsidRDefault="00434E95" w:rsidP="00434E95">
      <w:pPr>
        <w:pStyle w:val="ListParagraph"/>
        <w:numPr>
          <w:ilvl w:val="0"/>
          <w:numId w:val="12"/>
        </w:numPr>
        <w:rPr>
          <w:b/>
          <w:bCs/>
          <w:lang w:val="cy-GB"/>
        </w:rPr>
      </w:pPr>
      <w:r w:rsidRPr="007749F7">
        <w:rPr>
          <w:b/>
          <w:lang w:val="cy-GB"/>
        </w:rPr>
        <w:t>Darperir dyfeisiau ysgol er mwyn cefnogi'r dysgu. Mae disgwyl i ddysgwyr ddod â dyfeisiau i’r ysgol yn ôl yr angen.</w:t>
      </w:r>
    </w:p>
    <w:p w14:paraId="36F78C0B" w14:textId="77777777" w:rsidR="00434E95" w:rsidRPr="007749F7" w:rsidRDefault="00434E95" w:rsidP="00434E95">
      <w:pPr>
        <w:pStyle w:val="ListParagraph"/>
        <w:numPr>
          <w:ilvl w:val="0"/>
          <w:numId w:val="12"/>
        </w:numPr>
        <w:rPr>
          <w:b/>
          <w:bCs/>
          <w:lang w:val="cy-GB"/>
        </w:rPr>
      </w:pPr>
      <w:r w:rsidRPr="007749F7">
        <w:rPr>
          <w:b/>
          <w:lang w:val="cy-GB"/>
        </w:rPr>
        <w:lastRenderedPageBreak/>
        <w:t>Ni chaniateir newid gosodiadau (ymhlith yr eithriadau mae gosodiadau personol a hygyrchedd gan y defnyddiwr) a fyddai’n atal y ddyfais rhag gweithio fel roedd wedi’i gynllunio’n wreiddiol a’i fwriadu i weithio.</w:t>
      </w:r>
    </w:p>
    <w:p w14:paraId="51C44176" w14:textId="77777777" w:rsidR="00434E95" w:rsidRPr="007749F7" w:rsidRDefault="00434E95" w:rsidP="00434E95">
      <w:pPr>
        <w:pStyle w:val="ListParagraph"/>
        <w:numPr>
          <w:ilvl w:val="0"/>
          <w:numId w:val="12"/>
        </w:numPr>
        <w:rPr>
          <w:b/>
          <w:bCs/>
          <w:lang w:val="cy-GB"/>
        </w:rPr>
      </w:pPr>
      <w:r w:rsidRPr="007749F7">
        <w:rPr>
          <w:b/>
          <w:lang w:val="cy-GB"/>
        </w:rPr>
        <w:t>Rhaid i’r feddalwedd/</w:t>
      </w:r>
      <w:proofErr w:type="spellStart"/>
      <w:r w:rsidRPr="007749F7">
        <w:rPr>
          <w:b/>
          <w:lang w:val="cy-GB"/>
        </w:rPr>
        <w:t>apiau</w:t>
      </w:r>
      <w:proofErr w:type="spellEnd"/>
      <w:r w:rsidRPr="007749F7">
        <w:rPr>
          <w:b/>
          <w:lang w:val="cy-GB"/>
        </w:rPr>
        <w:t xml:space="preserve"> a osodwyd yn wreiddiol gan yr ysgol aros ar y ddyfais sy’n eiddo i’r ysgol mewn cyflwr defnyddiol a bod yn hwylus i’w ddefnyddio bob amser. O dro i dro, efallai y bydd yr ysgol yn ychwanegu rhaglenni meddalwedd ar gyfer eu defnyddio mewn gwers benodol. Archwilir y dyfeisiau’n achlysurol i sicrhau nad yw’r defnyddwyr wedi dileu’r </w:t>
      </w:r>
      <w:proofErr w:type="spellStart"/>
      <w:r w:rsidRPr="007749F7">
        <w:rPr>
          <w:b/>
          <w:lang w:val="cy-GB"/>
        </w:rPr>
        <w:t>apiau</w:t>
      </w:r>
      <w:proofErr w:type="spellEnd"/>
      <w:r w:rsidRPr="007749F7">
        <w:rPr>
          <w:b/>
          <w:lang w:val="cy-GB"/>
        </w:rPr>
        <w:t xml:space="preserve"> gofynnol.</w:t>
      </w:r>
    </w:p>
    <w:p w14:paraId="71101FEF" w14:textId="77777777" w:rsidR="00434E95" w:rsidRPr="007749F7" w:rsidRDefault="00434E95" w:rsidP="00434E95">
      <w:pPr>
        <w:pStyle w:val="ListParagraph"/>
        <w:numPr>
          <w:ilvl w:val="0"/>
          <w:numId w:val="12"/>
        </w:numPr>
        <w:rPr>
          <w:b/>
          <w:bCs/>
          <w:lang w:val="cy-GB"/>
        </w:rPr>
      </w:pPr>
      <w:r w:rsidRPr="007749F7">
        <w:rPr>
          <w:b/>
          <w:lang w:val="cy-GB"/>
        </w:rPr>
        <w:t xml:space="preserve">Bydd yr ysgol yn sicrhau bod dyfeisiau yn cynnwys yr </w:t>
      </w:r>
      <w:proofErr w:type="spellStart"/>
      <w:r w:rsidRPr="007749F7">
        <w:rPr>
          <w:b/>
          <w:lang w:val="cy-GB"/>
        </w:rPr>
        <w:t>apiau</w:t>
      </w:r>
      <w:proofErr w:type="spellEnd"/>
      <w:r w:rsidRPr="007749F7">
        <w:rPr>
          <w:b/>
          <w:lang w:val="cy-GB"/>
        </w:rPr>
        <w:t xml:space="preserve"> angenrheidiol ar gyfer gwaith yr ysgol. Bydd yr </w:t>
      </w:r>
      <w:proofErr w:type="spellStart"/>
      <w:r w:rsidRPr="007749F7">
        <w:rPr>
          <w:b/>
          <w:lang w:val="cy-GB"/>
        </w:rPr>
        <w:t>apiau</w:t>
      </w:r>
      <w:proofErr w:type="spellEnd"/>
      <w:r w:rsidRPr="007749F7">
        <w:rPr>
          <w:b/>
          <w:lang w:val="cy-GB"/>
        </w:rPr>
        <w:t xml:space="preserve"> a ychwanegir gan yr ysgol yn parhau’n eiddo’r ysgol ac ni fyddant ar gael i ddysgwyr ar ddyfeisiau awdurdodedig ar ôl iddynt adael yr ysgol. Bydd unrhyw </w:t>
      </w:r>
      <w:proofErr w:type="spellStart"/>
      <w:r w:rsidRPr="007749F7">
        <w:rPr>
          <w:b/>
          <w:lang w:val="cy-GB"/>
        </w:rPr>
        <w:t>apiau</w:t>
      </w:r>
      <w:proofErr w:type="spellEnd"/>
      <w:r w:rsidRPr="007749F7">
        <w:rPr>
          <w:b/>
          <w:lang w:val="cy-GB"/>
        </w:rPr>
        <w:t xml:space="preserve"> sydd wedi’u prynu gan y defnyddiwr ar ei gyfrif ei hun yn aros yn eiddo iddo ef .</w:t>
      </w:r>
    </w:p>
    <w:p w14:paraId="12A60C63" w14:textId="77777777" w:rsidR="00434E95" w:rsidRPr="007749F7" w:rsidRDefault="00434E95" w:rsidP="00434E95">
      <w:pPr>
        <w:pStyle w:val="ListParagraph"/>
        <w:numPr>
          <w:ilvl w:val="0"/>
          <w:numId w:val="12"/>
        </w:numPr>
        <w:rPr>
          <w:b/>
          <w:bCs/>
          <w:lang w:val="cy-GB"/>
        </w:rPr>
      </w:pPr>
      <w:r w:rsidRPr="007749F7">
        <w:rPr>
          <w:b/>
          <w:lang w:val="cy-GB"/>
        </w:rPr>
        <w:t xml:space="preserve">Dylai defnyddwyr roi sylw i gyfyngiadau oedran yr </w:t>
      </w:r>
      <w:proofErr w:type="spellStart"/>
      <w:r w:rsidRPr="007749F7">
        <w:rPr>
          <w:b/>
          <w:lang w:val="cy-GB"/>
        </w:rPr>
        <w:t>apiau</w:t>
      </w:r>
      <w:proofErr w:type="spellEnd"/>
      <w:r w:rsidRPr="007749F7">
        <w:rPr>
          <w:b/>
          <w:lang w:val="cy-GB"/>
        </w:rPr>
        <w:t xml:space="preserve"> a brynir maent yn eu ddefnyddio a dylent sicrhau eu bod yn darllen y telerau a’r amodau cyn eu defnyddio.</w:t>
      </w:r>
    </w:p>
    <w:p w14:paraId="0735EF7C" w14:textId="77777777" w:rsidR="00434E95" w:rsidRPr="007749F7" w:rsidRDefault="00434E95" w:rsidP="00434E95">
      <w:pPr>
        <w:pStyle w:val="ListParagraph"/>
        <w:numPr>
          <w:ilvl w:val="0"/>
          <w:numId w:val="12"/>
        </w:numPr>
        <w:rPr>
          <w:b/>
          <w:bCs/>
          <w:lang w:val="cy-GB"/>
        </w:rPr>
      </w:pPr>
      <w:r w:rsidRPr="007749F7">
        <w:rPr>
          <w:b/>
          <w:lang w:val="cy-GB"/>
        </w:rPr>
        <w:t>Dim ond ar ôl cael eu caniatâd ddylai defnyddwyr dynnu lluniau pobl. Dim ond lluniau a fideos sydd eu hangen ar gyfer tasg neu weithgaredd ddylai defnyddwyr eu tynnu. Bydd unrhyw luniau neu fideos diangen yn cael eu dileu ar unwaith.</w:t>
      </w:r>
    </w:p>
    <w:p w14:paraId="3B312065" w14:textId="77777777" w:rsidR="00434E95" w:rsidRPr="007749F7" w:rsidRDefault="00434E95" w:rsidP="00434E95">
      <w:pPr>
        <w:pStyle w:val="ListParagraph"/>
        <w:numPr>
          <w:ilvl w:val="0"/>
          <w:numId w:val="12"/>
        </w:numPr>
        <w:rPr>
          <w:iCs/>
          <w:lang w:val="cy-GB"/>
        </w:rPr>
      </w:pPr>
      <w:r w:rsidRPr="007749F7">
        <w:rPr>
          <w:iCs/>
          <w:lang w:val="cy-GB"/>
        </w:rPr>
        <w:t>Caiff dyfeisiau eu defnyddio mewn gwersi yn unol â chyfarwyddyd yr athro.</w:t>
      </w:r>
    </w:p>
    <w:p w14:paraId="66B48CF1" w14:textId="77777777" w:rsidR="00434E95" w:rsidRPr="007749F7" w:rsidRDefault="00434E95" w:rsidP="00434E95">
      <w:pPr>
        <w:pStyle w:val="ListParagraph"/>
        <w:numPr>
          <w:ilvl w:val="0"/>
          <w:numId w:val="12"/>
        </w:numPr>
        <w:rPr>
          <w:iCs/>
          <w:lang w:val="cy-GB"/>
        </w:rPr>
      </w:pPr>
      <w:r w:rsidRPr="007749F7">
        <w:rPr>
          <w:iCs/>
          <w:lang w:val="cy-GB"/>
        </w:rPr>
        <w:t>Ni ddylid defnyddio dyfeisiau sy’n eiddo i’r staff at bwrpas personol yn ystod sesiynau addysgu, dim ond o dan amgylchiadau eithriadol.</w:t>
      </w:r>
    </w:p>
    <w:p w14:paraId="378FF9FB" w14:textId="77777777" w:rsidR="00434E95" w:rsidRPr="007749F7" w:rsidRDefault="00434E95" w:rsidP="00434E95">
      <w:pPr>
        <w:pStyle w:val="ListParagraph"/>
        <w:numPr>
          <w:ilvl w:val="0"/>
          <w:numId w:val="12"/>
        </w:numPr>
        <w:rPr>
          <w:iCs/>
          <w:lang w:val="cy-GB"/>
        </w:rPr>
      </w:pPr>
      <w:r w:rsidRPr="007749F7">
        <w:rPr>
          <w:iCs/>
          <w:lang w:val="cy-GB"/>
        </w:rPr>
        <w:t>Ni fydd yn bosib argraffu o ddyfeisiau personol.</w:t>
      </w:r>
    </w:p>
    <w:p w14:paraId="2975D266" w14:textId="77777777" w:rsidR="00434E95" w:rsidRPr="007749F7" w:rsidRDefault="00434E95" w:rsidP="00434E95">
      <w:pPr>
        <w:pStyle w:val="Heading3"/>
        <w:rPr>
          <w:rFonts w:cs="Arial"/>
          <w:lang w:val="cy-GB"/>
        </w:rPr>
      </w:pPr>
      <w:bookmarkStart w:id="19" w:name="_Toc448745945"/>
      <w:bookmarkStart w:id="20" w:name="_Toc448754251"/>
      <w:bookmarkStart w:id="21" w:name="_Toc511315149"/>
      <w:bookmarkStart w:id="22" w:name="_Toc25747742"/>
      <w:r w:rsidRPr="007749F7">
        <w:rPr>
          <w:lang w:val="cy-GB"/>
        </w:rPr>
        <w:t>Yswiriant</w:t>
      </w:r>
      <w:bookmarkEnd w:id="19"/>
      <w:bookmarkEnd w:id="20"/>
      <w:bookmarkEnd w:id="21"/>
      <w:bookmarkEnd w:id="22"/>
    </w:p>
    <w:p w14:paraId="28156015" w14:textId="77777777" w:rsidR="00434E95" w:rsidRPr="007749F7" w:rsidRDefault="00434E95" w:rsidP="00434E95">
      <w:pPr>
        <w:pStyle w:val="GridBlue"/>
        <w:rPr>
          <w:lang w:val="cy-GB"/>
        </w:rPr>
      </w:pPr>
      <w:r w:rsidRPr="007749F7">
        <w:rPr>
          <w:rStyle w:val="BlueText"/>
          <w:lang w:val="cy-GB"/>
        </w:rPr>
        <w:t>Efallai y bydd yr ysgolion sydd wedi gweithredu dull gyda dyfeisiau awdurdodedig (defnydd 1:1) eisiau ystyried sut byddant yn yswirio’r dyfeisiau hyn a dylent gynnwys manylion y broses hawliadau yn y polisi hwn.</w:t>
      </w:r>
    </w:p>
    <w:p w14:paraId="6C6310EC" w14:textId="66D76F7A" w:rsidR="00AD4F59" w:rsidRPr="007749F7" w:rsidRDefault="00F56F4A" w:rsidP="00434E95">
      <w:pPr>
        <w:rPr>
          <w:rFonts w:cs="Arial"/>
          <w:color w:val="494949"/>
          <w:sz w:val="16"/>
          <w:szCs w:val="20"/>
          <w:lang w:val="cy-GB"/>
        </w:rPr>
      </w:pPr>
      <w:r w:rsidRPr="007749F7">
        <w:rPr>
          <w:rFonts w:cs="Arial"/>
          <w:color w:val="494949"/>
          <w:sz w:val="16"/>
          <w:szCs w:val="20"/>
          <w:lang w:val="cy-GB"/>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2024.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5"/>
      <w:bookmarkEnd w:id="6"/>
    </w:p>
    <w:sectPr w:rsidR="00AD4F59" w:rsidRPr="007749F7" w:rsidSect="004E206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D1DC0" w14:textId="77777777" w:rsidR="004E2060" w:rsidRDefault="004E2060" w:rsidP="00AD4F59">
      <w:pPr>
        <w:spacing w:after="0" w:line="240" w:lineRule="auto"/>
      </w:pPr>
      <w:r>
        <w:separator/>
      </w:r>
    </w:p>
  </w:endnote>
  <w:endnote w:type="continuationSeparator" w:id="0">
    <w:p w14:paraId="039218A6" w14:textId="77777777" w:rsidR="004E2060" w:rsidRDefault="004E2060"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23DF" w14:textId="77777777" w:rsidR="004E2060" w:rsidRDefault="004E2060" w:rsidP="00AD4F59">
      <w:pPr>
        <w:spacing w:after="0" w:line="240" w:lineRule="auto"/>
      </w:pPr>
      <w:r>
        <w:separator/>
      </w:r>
    </w:p>
  </w:footnote>
  <w:footnote w:type="continuationSeparator" w:id="0">
    <w:p w14:paraId="5C446778" w14:textId="77777777" w:rsidR="004E2060" w:rsidRDefault="004E2060" w:rsidP="00AD4F59">
      <w:pPr>
        <w:spacing w:after="0" w:line="240" w:lineRule="auto"/>
      </w:pPr>
      <w:r>
        <w:continuationSeparator/>
      </w:r>
    </w:p>
  </w:footnote>
  <w:footnote w:id="1">
    <w:p w14:paraId="12527C8F" w14:textId="77777777" w:rsidR="00434E95" w:rsidRDefault="00434E95" w:rsidP="00434E95">
      <w:pPr>
        <w:pStyle w:val="Footnote"/>
      </w:pPr>
      <w:r>
        <w:rPr>
          <w:rStyle w:val="FootnoteReference"/>
        </w:rPr>
        <w:footnoteRef/>
      </w:r>
      <w:r>
        <w:t xml:space="preserve"> Dyfeisiau awdurdodedig – prynwyd gan y dysgwr/teulu drwy gynllun a drefnir gan yr ysgol. Gellir rhoi mynediad llawn i’r rhwydwaith i'r ddyfais yma, fel pe bai’n eiddo i’r ysgol.</w:t>
      </w:r>
    </w:p>
  </w:footnote>
  <w:footnote w:id="2">
    <w:p w14:paraId="01814003" w14:textId="77777777" w:rsidR="00434E95" w:rsidRDefault="00434E95" w:rsidP="00434E95">
      <w:pPr>
        <w:pStyle w:val="Footnote"/>
      </w:pPr>
      <w:r>
        <w:rPr>
          <w:rStyle w:val="FootnoteReference"/>
        </w:rPr>
        <w:footnoteRef/>
      </w:r>
      <w:r>
        <w:t xml:space="preserve"> Dylai’r ysgol ychwanegu isod unrhyw ofynion penodol o ran defnyddio dyfeisiau personol yn yr ysgol, ee storio mewn lleoliad diogel, defnydd yn ystod y diwrnod, atebolrwydd, tynnu lluniau ac 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8240" behindDoc="0" locked="0" layoutInCell="1" allowOverlap="1" wp14:anchorId="3F916FCF" wp14:editId="73FA7CB7">
          <wp:simplePos x="0" y="0"/>
          <wp:positionH relativeFrom="margin">
            <wp:posOffset>7620</wp:posOffset>
          </wp:positionH>
          <wp:positionV relativeFrom="paragraph">
            <wp:posOffset>-182880</wp:posOffset>
          </wp:positionV>
          <wp:extent cx="1397000" cy="411480"/>
          <wp:effectExtent l="0" t="0" r="0" b="7620"/>
          <wp:wrapNone/>
          <wp:docPr id="2023297566" name="Picture 2023297566"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97566" name="Picture 2023297566"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8E0CC6"/>
    <w:multiLevelType w:val="hybridMultilevel"/>
    <w:tmpl w:val="7E889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8356E"/>
    <w:multiLevelType w:val="hybridMultilevel"/>
    <w:tmpl w:val="D7FA289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E7167"/>
    <w:multiLevelType w:val="hybridMultilevel"/>
    <w:tmpl w:val="EF8451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A22802"/>
    <w:multiLevelType w:val="hybridMultilevel"/>
    <w:tmpl w:val="2A02D7A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12"/>
  </w:num>
  <w:num w:numId="2" w16cid:durableId="1060326222">
    <w:abstractNumId w:val="2"/>
  </w:num>
  <w:num w:numId="3" w16cid:durableId="743381070">
    <w:abstractNumId w:val="3"/>
  </w:num>
  <w:num w:numId="4" w16cid:durableId="719595570">
    <w:abstractNumId w:val="7"/>
  </w:num>
  <w:num w:numId="5" w16cid:durableId="1067725221">
    <w:abstractNumId w:val="14"/>
  </w:num>
  <w:num w:numId="6" w16cid:durableId="1065756398">
    <w:abstractNumId w:val="8"/>
  </w:num>
  <w:num w:numId="7" w16cid:durableId="523255326">
    <w:abstractNumId w:val="9"/>
  </w:num>
  <w:num w:numId="8" w16cid:durableId="1430465807">
    <w:abstractNumId w:val="5"/>
  </w:num>
  <w:num w:numId="9" w16cid:durableId="892350598">
    <w:abstractNumId w:val="13"/>
  </w:num>
  <w:num w:numId="10" w16cid:durableId="1768963496">
    <w:abstractNumId w:val="10"/>
  </w:num>
  <w:num w:numId="11" w16cid:durableId="572468138">
    <w:abstractNumId w:val="0"/>
  </w:num>
  <w:num w:numId="12" w16cid:durableId="2098286011">
    <w:abstractNumId w:val="1"/>
  </w:num>
  <w:num w:numId="13" w16cid:durableId="623729651">
    <w:abstractNumId w:val="4"/>
  </w:num>
  <w:num w:numId="14" w16cid:durableId="1645700328">
    <w:abstractNumId w:val="11"/>
  </w:num>
  <w:num w:numId="15" w16cid:durableId="1583371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26FBA"/>
    <w:rsid w:val="00083EF8"/>
    <w:rsid w:val="000D08BA"/>
    <w:rsid w:val="000D6DD4"/>
    <w:rsid w:val="00101184"/>
    <w:rsid w:val="0013622A"/>
    <w:rsid w:val="00144012"/>
    <w:rsid w:val="00163D6E"/>
    <w:rsid w:val="00183AA4"/>
    <w:rsid w:val="00264103"/>
    <w:rsid w:val="00272F28"/>
    <w:rsid w:val="00280CDD"/>
    <w:rsid w:val="002B581E"/>
    <w:rsid w:val="002F6394"/>
    <w:rsid w:val="00311804"/>
    <w:rsid w:val="00324773"/>
    <w:rsid w:val="00330883"/>
    <w:rsid w:val="003410B2"/>
    <w:rsid w:val="003678F0"/>
    <w:rsid w:val="003A01A1"/>
    <w:rsid w:val="00405C1F"/>
    <w:rsid w:val="00434E95"/>
    <w:rsid w:val="004761D8"/>
    <w:rsid w:val="00486BFD"/>
    <w:rsid w:val="00492212"/>
    <w:rsid w:val="004E2060"/>
    <w:rsid w:val="00543E87"/>
    <w:rsid w:val="005A0AE0"/>
    <w:rsid w:val="005A0AE8"/>
    <w:rsid w:val="005B4BD3"/>
    <w:rsid w:val="005C0727"/>
    <w:rsid w:val="005D7F53"/>
    <w:rsid w:val="006023C1"/>
    <w:rsid w:val="00654EF0"/>
    <w:rsid w:val="00674139"/>
    <w:rsid w:val="007749F7"/>
    <w:rsid w:val="00783983"/>
    <w:rsid w:val="008F28AC"/>
    <w:rsid w:val="009663F1"/>
    <w:rsid w:val="00977D37"/>
    <w:rsid w:val="00A233D4"/>
    <w:rsid w:val="00A36B80"/>
    <w:rsid w:val="00A57CFF"/>
    <w:rsid w:val="00A60C72"/>
    <w:rsid w:val="00AD4F59"/>
    <w:rsid w:val="00B34753"/>
    <w:rsid w:val="00B877ED"/>
    <w:rsid w:val="00C40F62"/>
    <w:rsid w:val="00C50A9D"/>
    <w:rsid w:val="00D67BC4"/>
    <w:rsid w:val="00D94E3C"/>
    <w:rsid w:val="00DB5C80"/>
    <w:rsid w:val="00DC5B3A"/>
    <w:rsid w:val="00DD6002"/>
    <w:rsid w:val="00DE7B46"/>
    <w:rsid w:val="00F25EA3"/>
    <w:rsid w:val="00F31950"/>
    <w:rsid w:val="00F437C6"/>
    <w:rsid w:val="00F56F4A"/>
    <w:rsid w:val="00F87F61"/>
    <w:rsid w:val="00FB4CEC"/>
    <w:rsid w:val="00FD4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1440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6741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A36B80"/>
    <w:pPr>
      <w:spacing w:after="0" w:line="312" w:lineRule="auto"/>
    </w:pPr>
    <w:rPr>
      <w:rFonts w:ascii="Open Sans Light" w:hAnsi="Open Sans Light"/>
      <w:lang w:val="cy-GB"/>
    </w:rPr>
  </w:style>
  <w:style w:type="table" w:styleId="TableGrid">
    <w:name w:val="Table Grid"/>
    <w:basedOn w:val="TableNormal"/>
    <w:uiPriority w:val="59"/>
    <w:rsid w:val="00A36B80"/>
    <w:pPr>
      <w:spacing w:after="0" w:line="240" w:lineRule="auto"/>
    </w:pPr>
    <w:rPr>
      <w:lang w:val="cy-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6B80"/>
    <w:rPr>
      <w:color w:val="1762AB"/>
      <w:u w:val="single"/>
    </w:rPr>
  </w:style>
  <w:style w:type="character" w:customStyle="1" w:styleId="NoSpacingChar">
    <w:name w:val="No Spacing Char"/>
    <w:basedOn w:val="DefaultParagraphFont"/>
    <w:link w:val="NoSpacing"/>
    <w:uiPriority w:val="1"/>
    <w:rsid w:val="00A36B80"/>
    <w:rPr>
      <w:rFonts w:ascii="Open Sans Light" w:hAnsi="Open Sans Light"/>
      <w:lang w:val="cy-GB"/>
    </w:rPr>
  </w:style>
  <w:style w:type="character" w:customStyle="1" w:styleId="Heading2Char">
    <w:name w:val="Heading 2 Char"/>
    <w:basedOn w:val="DefaultParagraphFont"/>
    <w:link w:val="Heading2"/>
    <w:uiPriority w:val="9"/>
    <w:rsid w:val="001440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674139"/>
    <w:rPr>
      <w:rFonts w:asciiTheme="majorHAnsi" w:eastAsiaTheme="majorEastAsia" w:hAnsiTheme="majorHAnsi" w:cstheme="majorBidi"/>
      <w:i/>
      <w:iCs/>
      <w:color w:val="2F5496" w:themeColor="accent1" w:themeShade="BF"/>
    </w:rPr>
  </w:style>
  <w:style w:type="character" w:styleId="FootnoteReference">
    <w:name w:val="footnote reference"/>
    <w:basedOn w:val="DefaultParagraphFont"/>
    <w:uiPriority w:val="99"/>
    <w:semiHidden/>
    <w:unhideWhenUsed/>
    <w:rsid w:val="00434E95"/>
    <w:rPr>
      <w:rFonts w:ascii="Open Sans Light" w:hAnsi="Open Sans Light"/>
      <w:b/>
      <w:sz w:val="20"/>
      <w:vertAlign w:val="superscript"/>
    </w:rPr>
  </w:style>
  <w:style w:type="paragraph" w:customStyle="1" w:styleId="Body">
    <w:name w:val="Body"/>
    <w:uiPriority w:val="99"/>
    <w:rsid w:val="00434E95"/>
    <w:pPr>
      <w:spacing w:after="0" w:line="240" w:lineRule="auto"/>
    </w:pPr>
    <w:rPr>
      <w:rFonts w:ascii="Helvetica" w:eastAsia="ヒラギノ角ゴ Pro W3" w:hAnsi="Helvetica" w:cs="Times New Roman"/>
      <w:color w:val="000000"/>
      <w:sz w:val="24"/>
      <w:szCs w:val="20"/>
      <w:lang w:val="cy-GB" w:eastAsia="en-GB"/>
    </w:rPr>
  </w:style>
  <w:style w:type="paragraph" w:customStyle="1" w:styleId="Footnote">
    <w:name w:val="Footnote"/>
    <w:basedOn w:val="Normal"/>
    <w:qFormat/>
    <w:rsid w:val="00434E95"/>
    <w:rPr>
      <w:sz w:val="18"/>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2025-04-03T08:25:00Z</dcterms:created>
  <dcterms:modified xsi:type="dcterms:W3CDTF">2025-04-03T08:25:00Z</dcterms:modified>
</cp:coreProperties>
</file>