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8EEFC" w14:textId="715D7635" w:rsidR="00342BAA" w:rsidRPr="00F04E17" w:rsidRDefault="00A84ED6" w:rsidP="00342BAA">
      <w:pPr>
        <w:pStyle w:val="Heading3"/>
        <w:rPr>
          <w:rFonts w:hint="eastAsia"/>
          <w:color w:val="4472C4" w:themeColor="accent1"/>
        </w:rPr>
      </w:pPr>
      <w:r w:rsidRPr="00F04E17">
        <w:rPr>
          <w:rFonts w:ascii="Arial" w:hAnsi="Arial" w:cs="Arial"/>
          <w:b/>
          <w:color w:val="4472C4" w:themeColor="accent1"/>
          <w:lang w:eastAsia="en-GB"/>
        </w:rPr>
        <w:t xml:space="preserve">Introduction: </w:t>
      </w:r>
      <w:r w:rsidR="00342BAA" w:rsidRPr="00F04E17">
        <w:rPr>
          <w:rFonts w:ascii="Arial" w:hAnsi="Arial" w:cs="Arial"/>
          <w:b/>
          <w:color w:val="4472C4" w:themeColor="accent1"/>
          <w:lang w:eastAsia="en-GB"/>
        </w:rPr>
        <w:t xml:space="preserve">What is ‘Conscientious Objection’? </w:t>
      </w:r>
    </w:p>
    <w:p w14:paraId="41553A33" w14:textId="77777777" w:rsidR="00342BAA" w:rsidRDefault="00342BAA" w:rsidP="00342BAA">
      <w:pPr>
        <w:pStyle w:val="ListParagraph"/>
        <w:rPr>
          <w:rFonts w:ascii="Arial" w:hAnsi="Arial" w:cs="Arial"/>
          <w:sz w:val="24"/>
          <w:szCs w:val="24"/>
        </w:rPr>
      </w:pPr>
    </w:p>
    <w:p w14:paraId="7DA68BB8" w14:textId="50450662" w:rsidR="00342BAA" w:rsidRDefault="00342BAA" w:rsidP="00342BAA">
      <w:pPr>
        <w:pStyle w:val="ListParagraph"/>
        <w:ind w:left="0"/>
      </w:pPr>
      <w:r>
        <w:rPr>
          <w:rFonts w:ascii="Arial" w:hAnsi="Arial" w:cs="Arial"/>
          <w:sz w:val="24"/>
          <w:szCs w:val="24"/>
        </w:rPr>
        <w:t xml:space="preserve">During the First World War (1914-18) and Second World War (1939-45), some people refused to serve in the Armed Forces on grounds of ‘conscience’. They were known as </w:t>
      </w:r>
      <w:r>
        <w:rPr>
          <w:rFonts w:ascii="Arial" w:hAnsi="Arial" w:cs="Arial"/>
          <w:i/>
          <w:iCs/>
          <w:sz w:val="24"/>
          <w:szCs w:val="24"/>
        </w:rPr>
        <w:t>Conscientious Objectors(CO’s)</w:t>
      </w:r>
      <w:r>
        <w:rPr>
          <w:rFonts w:ascii="Arial" w:hAnsi="Arial" w:cs="Arial"/>
          <w:sz w:val="24"/>
          <w:szCs w:val="24"/>
        </w:rPr>
        <w:t>.</w:t>
      </w:r>
      <w:r w:rsidR="001B4D80" w:rsidRPr="001B4D80">
        <w:rPr>
          <w:noProof/>
          <w:lang w:val="en"/>
        </w:rPr>
        <w:t xml:space="preserve"> </w:t>
      </w:r>
    </w:p>
    <w:p w14:paraId="794AFFD6" w14:textId="5F78355D" w:rsidR="00342BAA" w:rsidRDefault="00DD3F85" w:rsidP="00342BAA">
      <w:pPr>
        <w:pStyle w:val="ListParagraph"/>
        <w:rPr>
          <w:rFonts w:ascii="Arial" w:hAnsi="Arial" w:cs="Arial"/>
          <w:sz w:val="24"/>
          <w:szCs w:val="24"/>
        </w:rPr>
      </w:pPr>
      <w:r>
        <w:rPr>
          <w:noProof/>
        </w:rPr>
        <w:drawing>
          <wp:anchor distT="0" distB="0" distL="114300" distR="114300" simplePos="0" relativeHeight="251659264" behindDoc="0" locked="0" layoutInCell="1" allowOverlap="1" wp14:anchorId="3B04038F" wp14:editId="63CFB4AA">
            <wp:simplePos x="0" y="0"/>
            <wp:positionH relativeFrom="column">
              <wp:posOffset>0</wp:posOffset>
            </wp:positionH>
            <wp:positionV relativeFrom="paragraph">
              <wp:posOffset>110490</wp:posOffset>
            </wp:positionV>
            <wp:extent cx="2418715" cy="1599565"/>
            <wp:effectExtent l="0" t="0" r="635" b="635"/>
            <wp:wrapSquare wrapText="bothSides"/>
            <wp:docPr id="3" name="Picture 3" descr="C:\Users\Jane Harries\AppData\Local\Microsoft\Windows\INetCache\Content.Word\Dyce_conscientious_objec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 Harries\AppData\Local\Microsoft\Windows\INetCache\Content.Word\Dyce_conscientious_objector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715" cy="1599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45A775" w14:textId="422E66F9" w:rsidR="00342BAA" w:rsidRDefault="00342BAA" w:rsidP="00342BAA">
      <w:pPr>
        <w:pStyle w:val="ListParagraph"/>
        <w:ind w:left="0"/>
      </w:pPr>
      <w:r>
        <w:rPr>
          <w:rFonts w:ascii="Arial" w:hAnsi="Arial" w:cs="Arial"/>
          <w:sz w:val="24"/>
          <w:szCs w:val="24"/>
        </w:rPr>
        <w:t>In this Wales for Peace Thematic Pack, you will learn about who they were, why they would not serve, and what happened to them.</w:t>
      </w:r>
    </w:p>
    <w:p w14:paraId="043610F2" w14:textId="77777777" w:rsidR="00342BAA" w:rsidRDefault="00342BAA" w:rsidP="00342BAA">
      <w:pPr>
        <w:pStyle w:val="ListParagraph"/>
        <w:rPr>
          <w:rFonts w:ascii="Arial" w:hAnsi="Arial" w:cs="Arial"/>
          <w:sz w:val="24"/>
          <w:szCs w:val="24"/>
        </w:rPr>
      </w:pPr>
    </w:p>
    <w:p w14:paraId="2934B46F" w14:textId="21A42899" w:rsidR="00342BAA" w:rsidRDefault="00DD3F85" w:rsidP="00342BAA">
      <w:pPr>
        <w:pStyle w:val="ListParagraph"/>
        <w:ind w:left="0"/>
      </w:pPr>
      <w:r>
        <w:rPr>
          <w:noProof/>
        </w:rPr>
        <mc:AlternateContent>
          <mc:Choice Requires="wps">
            <w:drawing>
              <wp:anchor distT="0" distB="0" distL="114300" distR="114300" simplePos="0" relativeHeight="251661312" behindDoc="0" locked="0" layoutInCell="1" allowOverlap="1" wp14:anchorId="5D112310" wp14:editId="1453E2C9">
                <wp:simplePos x="0" y="0"/>
                <wp:positionH relativeFrom="column">
                  <wp:posOffset>0</wp:posOffset>
                </wp:positionH>
                <wp:positionV relativeFrom="paragraph">
                  <wp:posOffset>831174</wp:posOffset>
                </wp:positionV>
                <wp:extent cx="251841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518410" cy="635"/>
                        </a:xfrm>
                        <a:prstGeom prst="rect">
                          <a:avLst/>
                        </a:prstGeom>
                        <a:solidFill>
                          <a:prstClr val="white"/>
                        </a:solidFill>
                        <a:ln>
                          <a:noFill/>
                        </a:ln>
                      </wps:spPr>
                      <wps:txbx>
                        <w:txbxContent>
                          <w:p w14:paraId="03D9F603" w14:textId="1D20213E" w:rsidR="00DD3F85" w:rsidRPr="00234E28" w:rsidRDefault="00DD3F85" w:rsidP="00DD3F85">
                            <w:pPr>
                              <w:pStyle w:val="Caption"/>
                              <w:jc w:val="center"/>
                              <w:rPr>
                                <w:noProof/>
                                <w:color w:val="00000A"/>
                              </w:rPr>
                            </w:pPr>
                            <w:r w:rsidRPr="00FD6A0C">
                              <w:t>COS at Dyce Camp – Wikimedia Commons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112310" id="_x0000_t202" coordsize="21600,21600" o:spt="202" path="m,l,21600r21600,l21600,xe">
                <v:stroke joinstyle="miter"/>
                <v:path gradientshapeok="t" o:connecttype="rect"/>
              </v:shapetype>
              <v:shape id="Text Box 5" o:spid="_x0000_s1026" type="#_x0000_t202" style="position:absolute;margin-left:0;margin-top:65.45pt;width:198.3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" stroked="f">
                <v:textbox style="mso-fit-shape-to-text:t" inset="0,0,0,0">
                  <w:txbxContent>
                    <w:p w14:paraId="03D9F603" w14:textId="1D20213E" w:rsidR="00DD3F85" w:rsidRPr="00234E28" w:rsidRDefault="00DD3F85" w:rsidP="00DD3F85">
                      <w:pPr>
                        <w:pStyle w:val="Caption"/>
                        <w:jc w:val="center"/>
                        <w:rPr>
                          <w:noProof/>
                          <w:color w:val="00000A"/>
                        </w:rPr>
                      </w:pPr>
                      <w:r w:rsidRPr="00FD6A0C">
                        <w:t>COS at Dyce Camp – Wikimedia Commons</w:t>
                      </w:r>
                    </w:p>
                  </w:txbxContent>
                </v:textbox>
                <w10:wrap type="square"/>
              </v:shape>
            </w:pict>
          </mc:Fallback>
        </mc:AlternateContent>
      </w:r>
      <w:r w:rsidR="00342BAA">
        <w:rPr>
          <w:rFonts w:ascii="Arial" w:hAnsi="Arial" w:cs="Arial"/>
          <w:sz w:val="24"/>
          <w:szCs w:val="24"/>
        </w:rPr>
        <w:t>We’ll also look at Conscientious Objection in the world today, and set you some challenges to help you understand about how people respond when asked to do something which goes against their conscience.</w:t>
      </w:r>
    </w:p>
    <w:p w14:paraId="65FAD9B8" w14:textId="09468BBB" w:rsidR="00342BAA" w:rsidRDefault="00342BAA" w:rsidP="00342BAA">
      <w:pPr>
        <w:pStyle w:val="ListParagraph"/>
        <w:rPr>
          <w:rFonts w:ascii="Arial" w:hAnsi="Arial" w:cs="Arial"/>
          <w:sz w:val="24"/>
          <w:szCs w:val="24"/>
        </w:rPr>
      </w:pPr>
    </w:p>
    <w:p w14:paraId="585BBCD5" w14:textId="77777777" w:rsidR="00DD3F85" w:rsidRPr="00DD3F85" w:rsidRDefault="00DD3F85" w:rsidP="00342BAA">
      <w:pPr>
        <w:pStyle w:val="ListParagraph"/>
        <w:ind w:left="0"/>
        <w:rPr>
          <w:rFonts w:ascii="Arial" w:hAnsi="Arial" w:cs="Arial"/>
          <w:sz w:val="18"/>
          <w:szCs w:val="18"/>
        </w:rPr>
      </w:pPr>
    </w:p>
    <w:p w14:paraId="24FBFD41" w14:textId="77777777" w:rsidR="00342BAA" w:rsidRDefault="00342BAA" w:rsidP="00342BAA">
      <w:pPr>
        <w:pStyle w:val="ListParagraph"/>
        <w:ind w:left="0"/>
        <w:rPr>
          <w:rFonts w:ascii="Arial" w:hAnsi="Arial" w:cs="Arial"/>
          <w:sz w:val="24"/>
          <w:szCs w:val="24"/>
        </w:rPr>
      </w:pPr>
      <w:r>
        <w:rPr>
          <w:rFonts w:ascii="Arial" w:hAnsi="Arial" w:cs="Arial"/>
          <w:sz w:val="24"/>
          <w:szCs w:val="24"/>
        </w:rPr>
        <w:t>The Oxford English Dictionary defines ‘conscience’ as:</w:t>
      </w:r>
    </w:p>
    <w:p w14:paraId="722F7AFB" w14:textId="77777777" w:rsidR="00342BAA" w:rsidRDefault="00342BAA" w:rsidP="00342BAA">
      <w:pPr>
        <w:pStyle w:val="ListParagraph"/>
        <w:ind w:left="0"/>
        <w:rPr>
          <w:rFonts w:ascii="Arial" w:hAnsi="Arial" w:cs="Arial"/>
          <w:sz w:val="24"/>
          <w:szCs w:val="24"/>
        </w:rPr>
      </w:pPr>
    </w:p>
    <w:p w14:paraId="228DDD41" w14:textId="77777777" w:rsidR="00342BAA" w:rsidRDefault="00342BAA" w:rsidP="00342BAA">
      <w:pPr>
        <w:pStyle w:val="ListParagraph"/>
        <w:ind w:left="0"/>
      </w:pPr>
      <w:r>
        <w:rPr>
          <w:noProof/>
        </w:rPr>
        <mc:AlternateContent>
          <mc:Choice Requires="wps">
            <w:drawing>
              <wp:anchor distT="0" distB="0" distL="114300" distR="114300" simplePos="0" relativeHeight="251658240" behindDoc="0" locked="0" layoutInCell="1" allowOverlap="1" wp14:anchorId="273A9777" wp14:editId="0DD18354">
                <wp:simplePos x="0" y="0"/>
                <wp:positionH relativeFrom="column">
                  <wp:posOffset>263309</wp:posOffset>
                </wp:positionH>
                <wp:positionV relativeFrom="paragraph">
                  <wp:posOffset>61552</wp:posOffset>
                </wp:positionV>
                <wp:extent cx="5251450" cy="497840"/>
                <wp:effectExtent l="247650" t="38100" r="25400" b="16510"/>
                <wp:wrapNone/>
                <wp:docPr id="1" name="Speech Bubble: Rectangle with Corners Rounded 1"/>
                <wp:cNvGraphicFramePr/>
                <a:graphic xmlns:a="http://schemas.openxmlformats.org/drawingml/2006/main">
                  <a:graphicData uri="http://schemas.microsoft.com/office/word/2010/wordprocessingShape">
                    <wps:wsp>
                      <wps:cNvSpPr/>
                      <wps:spPr>
                        <a:xfrm>
                          <a:off x="0" y="0"/>
                          <a:ext cx="5251450" cy="497840"/>
                        </a:xfrm>
                        <a:prstGeom prst="wedgeRoundRectCallout">
                          <a:avLst>
                            <a:gd name="adj1" fmla="val -53926"/>
                            <a:gd name="adj2" fmla="val -50974"/>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A7F1DA" w14:textId="77777777" w:rsidR="00E52B2B" w:rsidRPr="00094A19" w:rsidRDefault="00E52B2B" w:rsidP="00342BAA">
                            <w:pPr>
                              <w:pStyle w:val="ListParagraph"/>
                              <w:jc w:val="center"/>
                              <w:rPr>
                                <w:i/>
                                <w:sz w:val="24"/>
                                <w:szCs w:val="24"/>
                              </w:rPr>
                            </w:pPr>
                            <w:r w:rsidRPr="00094A19">
                              <w:rPr>
                                <w:rFonts w:ascii="Arial" w:hAnsi="Arial" w:cs="Arial"/>
                                <w:i/>
                                <w:sz w:val="24"/>
                                <w:szCs w:val="24"/>
                              </w:rPr>
                              <w:t xml:space="preserve">“A person's moral sense of right and wrong, viewed as acting as a guide to one's behaviour.” </w:t>
                            </w:r>
                          </w:p>
                          <w:p w14:paraId="7AF604D8" w14:textId="77777777" w:rsidR="00E52B2B" w:rsidRDefault="00E52B2B" w:rsidP="00342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A977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7" type="#_x0000_t62" style="position:absolute;margin-left:20.75pt;margin-top:4.85pt;width:413.5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" adj="-848,-210" fillcolor="white [3212]" strokecolor="#1f3763 [1604]" strokeweight="1pt">
                <v:textbox>
                  <w:txbxContent>
                    <w:p w14:paraId="39A7F1DA" w14:textId="77777777" w:rsidR="00E52B2B" w:rsidRPr="00094A19" w:rsidRDefault="00E52B2B" w:rsidP="00342BAA">
                      <w:pPr>
                        <w:pStyle w:val="ListParagraph"/>
                        <w:jc w:val="center"/>
                        <w:rPr>
                          <w:i/>
                          <w:sz w:val="24"/>
                          <w:szCs w:val="24"/>
                        </w:rPr>
                      </w:pPr>
                      <w:r w:rsidRPr="00094A19">
                        <w:rPr>
                          <w:rFonts w:ascii="Arial" w:hAnsi="Arial" w:cs="Arial"/>
                          <w:i/>
                          <w:sz w:val="24"/>
                          <w:szCs w:val="24"/>
                        </w:rPr>
                        <w:t xml:space="preserve">“A person's moral sense of right and wrong, viewed as acting as a guide to one's behaviour.” </w:t>
                      </w:r>
                    </w:p>
                    <w:p w14:paraId="7AF604D8" w14:textId="77777777" w:rsidR="00E52B2B" w:rsidRDefault="00E52B2B" w:rsidP="00342BAA">
                      <w:pPr>
                        <w:jc w:val="center"/>
                      </w:pPr>
                    </w:p>
                  </w:txbxContent>
                </v:textbox>
              </v:shape>
            </w:pict>
          </mc:Fallback>
        </mc:AlternateContent>
      </w:r>
    </w:p>
    <w:p w14:paraId="376DDA02" w14:textId="77777777" w:rsidR="00342BAA" w:rsidRDefault="00342BAA" w:rsidP="00342BAA">
      <w:pPr>
        <w:pStyle w:val="ListParagraph"/>
        <w:rPr>
          <w:rFonts w:ascii="Arial" w:hAnsi="Arial" w:cs="Arial"/>
          <w:sz w:val="24"/>
          <w:szCs w:val="24"/>
        </w:rPr>
      </w:pPr>
    </w:p>
    <w:p w14:paraId="0C515EF0" w14:textId="77777777" w:rsidR="00342BAA" w:rsidRDefault="00342BAA" w:rsidP="00342BAA">
      <w:pPr>
        <w:pStyle w:val="ListParagraph"/>
        <w:jc w:val="center"/>
        <w:rPr>
          <w:rFonts w:ascii="Arial" w:hAnsi="Arial" w:cs="Arial"/>
          <w:sz w:val="20"/>
          <w:szCs w:val="20"/>
        </w:rPr>
      </w:pPr>
    </w:p>
    <w:p w14:paraId="28B3D95B" w14:textId="77777777" w:rsidR="00342BAA" w:rsidRDefault="00342BAA" w:rsidP="00342BAA">
      <w:pPr>
        <w:pStyle w:val="ListParagraph"/>
        <w:jc w:val="center"/>
        <w:rPr>
          <w:rFonts w:ascii="Arial" w:hAnsi="Arial" w:cs="Arial"/>
        </w:rPr>
      </w:pPr>
    </w:p>
    <w:p w14:paraId="16A64C6E" w14:textId="77777777" w:rsidR="00342BAA" w:rsidRDefault="00342BAA" w:rsidP="00342BAA">
      <w:pPr>
        <w:pStyle w:val="ListParagraph"/>
        <w:rPr>
          <w:rFonts w:ascii="Arial" w:hAnsi="Arial" w:cs="Arial"/>
          <w:sz w:val="24"/>
          <w:szCs w:val="24"/>
        </w:rPr>
      </w:pPr>
    </w:p>
    <w:p w14:paraId="04CEDFAC" w14:textId="77777777" w:rsidR="00342BAA" w:rsidRDefault="00342BAA" w:rsidP="00342BAA">
      <w:pPr>
        <w:pStyle w:val="ListParagraph"/>
        <w:ind w:left="0"/>
      </w:pPr>
      <w:proofErr w:type="spellStart"/>
      <w:r>
        <w:rPr>
          <w:rFonts w:ascii="Arial" w:hAnsi="Arial" w:cs="Arial"/>
          <w:sz w:val="24"/>
          <w:szCs w:val="24"/>
        </w:rPr>
        <w:t>So.</w:t>
      </w:r>
      <w:proofErr w:type="spellEnd"/>
      <w:r>
        <w:rPr>
          <w:rFonts w:ascii="Arial" w:hAnsi="Arial" w:cs="Arial"/>
          <w:sz w:val="24"/>
          <w:szCs w:val="24"/>
        </w:rPr>
        <w:t>.. your conscience is your view of what’s right and wrong.</w:t>
      </w:r>
    </w:p>
    <w:p w14:paraId="0F677672" w14:textId="77777777" w:rsidR="00342BAA" w:rsidRDefault="00342BAA" w:rsidP="00342BAA">
      <w:pPr>
        <w:pStyle w:val="ListParagraph"/>
        <w:rPr>
          <w:rFonts w:ascii="Arial" w:hAnsi="Arial" w:cs="Arial"/>
          <w:i/>
          <w:iCs/>
          <w:sz w:val="24"/>
          <w:szCs w:val="24"/>
        </w:rPr>
      </w:pPr>
    </w:p>
    <w:p w14:paraId="0F37A64B" w14:textId="77777777" w:rsidR="00342BAA" w:rsidRDefault="00342BAA" w:rsidP="00342BAA">
      <w:pPr>
        <w:pStyle w:val="ListParagraph"/>
        <w:ind w:left="0"/>
      </w:pPr>
      <w:r>
        <w:rPr>
          <w:rFonts w:ascii="Arial" w:hAnsi="Arial" w:cs="Arial"/>
          <w:i/>
          <w:iCs/>
          <w:sz w:val="24"/>
          <w:szCs w:val="24"/>
        </w:rPr>
        <w:t xml:space="preserve">Conscientious Objection </w:t>
      </w:r>
      <w:r>
        <w:rPr>
          <w:rFonts w:ascii="Arial" w:hAnsi="Arial" w:cs="Arial"/>
          <w:sz w:val="24"/>
          <w:szCs w:val="24"/>
        </w:rPr>
        <w:t>is usually defined as ‘refusal on moral or religious grounds to serve in the armed forces or to bear arms in a military conflict’.</w:t>
      </w:r>
    </w:p>
    <w:p w14:paraId="64F34B88" w14:textId="77777777" w:rsidR="00342BAA" w:rsidRDefault="00342BAA" w:rsidP="00342BAA">
      <w:pPr>
        <w:pStyle w:val="ListParagraph"/>
        <w:ind w:left="0"/>
        <w:rPr>
          <w:rFonts w:ascii="Arial" w:hAnsi="Arial" w:cs="Arial"/>
          <w:sz w:val="24"/>
          <w:szCs w:val="24"/>
        </w:rPr>
      </w:pPr>
    </w:p>
    <w:p w14:paraId="64A59AC3" w14:textId="77777777" w:rsidR="00342BAA" w:rsidRDefault="00342BAA" w:rsidP="00342BAA">
      <w:pPr>
        <w:pStyle w:val="ListParagraph"/>
        <w:ind w:left="0"/>
      </w:pPr>
      <w:r>
        <w:rPr>
          <w:rFonts w:ascii="Arial" w:hAnsi="Arial" w:cs="Arial"/>
          <w:sz w:val="24"/>
          <w:szCs w:val="24"/>
        </w:rPr>
        <w:t>The term first came to public notice during World War 1.</w:t>
      </w:r>
    </w:p>
    <w:p w14:paraId="402F1C6E" w14:textId="77777777" w:rsidR="00342BAA" w:rsidRDefault="00342BAA" w:rsidP="00342BAA">
      <w:pPr>
        <w:pStyle w:val="ListParagraph"/>
        <w:rPr>
          <w:rFonts w:ascii="Arial" w:hAnsi="Arial" w:cs="Arial"/>
          <w:sz w:val="24"/>
          <w:szCs w:val="24"/>
        </w:rPr>
      </w:pPr>
    </w:p>
    <w:p w14:paraId="6A628FE2" w14:textId="77777777" w:rsidR="00342BAA" w:rsidRDefault="00342BAA" w:rsidP="00342BAA">
      <w:pPr>
        <w:pStyle w:val="ListParagraph"/>
        <w:ind w:left="0"/>
      </w:pPr>
      <w:r>
        <w:rPr>
          <w:rFonts w:ascii="Arial" w:hAnsi="Arial" w:cs="Arial"/>
          <w:sz w:val="24"/>
          <w:szCs w:val="24"/>
        </w:rPr>
        <w:t>Note that it isn’t only on religious grounds that people object to war: they also object on humanitarian grounds, on grounds of human rights and international law, and of course on purely political grounds.</w:t>
      </w:r>
    </w:p>
    <w:p w14:paraId="6236CED4" w14:textId="77777777" w:rsidR="00342BAA" w:rsidRDefault="00342BAA" w:rsidP="00342BAA">
      <w:pPr>
        <w:pStyle w:val="ListParagraph"/>
        <w:rPr>
          <w:rFonts w:ascii="Arial" w:hAnsi="Arial" w:cs="Arial"/>
          <w:sz w:val="24"/>
          <w:szCs w:val="24"/>
        </w:rPr>
      </w:pPr>
    </w:p>
    <w:p w14:paraId="6BA99346" w14:textId="77777777" w:rsidR="00342BAA" w:rsidRDefault="00342BAA" w:rsidP="00342BAA">
      <w:pPr>
        <w:pStyle w:val="ListParagraph"/>
        <w:ind w:left="0"/>
        <w:rPr>
          <w:rFonts w:ascii="Arial" w:hAnsi="Arial" w:cs="Arial"/>
          <w:sz w:val="24"/>
          <w:szCs w:val="24"/>
        </w:rPr>
      </w:pPr>
      <w:r>
        <w:rPr>
          <w:rFonts w:ascii="Arial" w:hAnsi="Arial" w:cs="Arial"/>
          <w:sz w:val="24"/>
          <w:szCs w:val="24"/>
        </w:rPr>
        <w:t xml:space="preserve">And some people object on moral grounds to other issues, such as abortion, though we deal only with war in this Pack. </w:t>
      </w:r>
    </w:p>
    <w:p w14:paraId="6383D2B9" w14:textId="77777777" w:rsidR="00342BAA" w:rsidRDefault="00342BAA" w:rsidP="00342BAA">
      <w:pPr>
        <w:pStyle w:val="ListParagraph"/>
        <w:ind w:left="0"/>
        <w:rPr>
          <w:rFonts w:ascii="Arial" w:hAnsi="Arial" w:cs="Arial"/>
          <w:sz w:val="24"/>
          <w:szCs w:val="24"/>
        </w:rPr>
      </w:pPr>
    </w:p>
    <w:p w14:paraId="5337EB6E" w14:textId="77777777" w:rsidR="00342BAA" w:rsidRPr="00F04E17" w:rsidRDefault="00342BAA" w:rsidP="00342BAA">
      <w:pPr>
        <w:pStyle w:val="ListParagraph"/>
        <w:ind w:left="0"/>
        <w:rPr>
          <w:rFonts w:ascii="Arial" w:hAnsi="Arial" w:cs="Arial"/>
          <w:b/>
          <w:color w:val="4472C4" w:themeColor="accent1"/>
          <w:sz w:val="24"/>
          <w:szCs w:val="24"/>
          <w:u w:val="single"/>
        </w:rPr>
      </w:pPr>
      <w:r w:rsidRPr="00F04E17">
        <w:rPr>
          <w:rFonts w:ascii="Arial" w:hAnsi="Arial" w:cs="Arial"/>
          <w:b/>
          <w:color w:val="4472C4" w:themeColor="accent1"/>
          <w:sz w:val="24"/>
          <w:szCs w:val="24"/>
          <w:u w:val="single"/>
        </w:rPr>
        <w:t>Activities</w:t>
      </w:r>
    </w:p>
    <w:p w14:paraId="234FCE34" w14:textId="77777777" w:rsidR="00342BAA" w:rsidRPr="00342BAA" w:rsidRDefault="00342BAA" w:rsidP="00342BAA">
      <w:pPr>
        <w:pStyle w:val="ListParagraph"/>
        <w:ind w:left="0"/>
        <w:rPr>
          <w:rFonts w:ascii="Arial" w:hAnsi="Arial" w:cs="Arial"/>
          <w:color w:val="800000"/>
          <w:sz w:val="24"/>
          <w:szCs w:val="24"/>
          <w:u w:val="single"/>
        </w:rPr>
      </w:pPr>
    </w:p>
    <w:p w14:paraId="7E4CB9C2" w14:textId="2A05B159" w:rsidR="008C2BC1" w:rsidRDefault="000D5BC7" w:rsidP="008C2BC1">
      <w:pPr>
        <w:pStyle w:val="ListParagraph"/>
        <w:numPr>
          <w:ilvl w:val="0"/>
          <w:numId w:val="3"/>
        </w:numPr>
        <w:rPr>
          <w:rFonts w:ascii="Arial" w:hAnsi="Arial" w:cs="Arial"/>
        </w:rPr>
      </w:pPr>
      <w:r w:rsidRPr="000173FA">
        <w:rPr>
          <w:rFonts w:ascii="Arial" w:hAnsi="Arial" w:cs="Arial"/>
        </w:rPr>
        <w:t>Look at the PowerPoint slides</w:t>
      </w:r>
      <w:r w:rsidR="005E7B54">
        <w:rPr>
          <w:rFonts w:ascii="Arial" w:hAnsi="Arial" w:cs="Arial"/>
        </w:rPr>
        <w:t xml:space="preserve"> (reproduced courtesy of the National Library of Wales)</w:t>
      </w:r>
      <w:r w:rsidRPr="000173FA">
        <w:rPr>
          <w:rFonts w:ascii="Arial" w:hAnsi="Arial" w:cs="Arial"/>
        </w:rPr>
        <w:t>.  Discuss: what do you think of the way COS were treated</w:t>
      </w:r>
      <w:r w:rsidR="000173FA" w:rsidRPr="000173FA">
        <w:rPr>
          <w:rFonts w:ascii="Arial" w:hAnsi="Arial" w:cs="Arial"/>
        </w:rPr>
        <w:t xml:space="preserve"> in WWI</w:t>
      </w:r>
      <w:r w:rsidRPr="000173FA">
        <w:rPr>
          <w:rFonts w:ascii="Arial" w:hAnsi="Arial" w:cs="Arial"/>
        </w:rPr>
        <w:t xml:space="preserve">?  Was if fair?  </w:t>
      </w:r>
    </w:p>
    <w:p w14:paraId="762F2F82" w14:textId="77777777" w:rsidR="000173FA" w:rsidRPr="000173FA" w:rsidRDefault="000173FA" w:rsidP="000173FA">
      <w:pPr>
        <w:pStyle w:val="ListParagraph"/>
        <w:rPr>
          <w:rFonts w:ascii="Arial" w:hAnsi="Arial" w:cs="Arial"/>
        </w:rPr>
      </w:pPr>
    </w:p>
    <w:p w14:paraId="194A8EED" w14:textId="39F561C0" w:rsidR="008C2BC1" w:rsidRDefault="00B803A6" w:rsidP="000D5BC7">
      <w:pPr>
        <w:pStyle w:val="ListParagraph"/>
        <w:numPr>
          <w:ilvl w:val="0"/>
          <w:numId w:val="3"/>
        </w:numPr>
        <w:rPr>
          <w:rFonts w:ascii="Arial" w:hAnsi="Arial" w:cs="Arial"/>
        </w:rPr>
      </w:pPr>
      <w:r>
        <w:rPr>
          <w:rFonts w:ascii="Arial" w:hAnsi="Arial" w:cs="Arial"/>
        </w:rPr>
        <w:t xml:space="preserve">Your teacher will explain a situation to the class.  </w:t>
      </w:r>
      <w:r w:rsidR="006B2D30">
        <w:rPr>
          <w:rFonts w:ascii="Arial" w:hAnsi="Arial" w:cs="Arial"/>
        </w:rPr>
        <w:t xml:space="preserve">Put yourself in the shoes of the young person in this situation.  </w:t>
      </w:r>
      <w:r>
        <w:rPr>
          <w:rFonts w:ascii="Arial" w:hAnsi="Arial" w:cs="Arial"/>
        </w:rPr>
        <w:t>What do you</w:t>
      </w:r>
      <w:r w:rsidR="000173FA">
        <w:rPr>
          <w:rFonts w:ascii="Arial" w:hAnsi="Arial" w:cs="Arial"/>
        </w:rPr>
        <w:t xml:space="preserve"> think your conscience would tell you to do?  What if circumstances changed?  Would you behave differently?</w:t>
      </w:r>
      <w:r w:rsidR="00656D2C">
        <w:rPr>
          <w:rFonts w:ascii="Arial" w:hAnsi="Arial" w:cs="Arial"/>
        </w:rPr>
        <w:t xml:space="preserve">  After doing the exercise discuss as a class.</w:t>
      </w:r>
    </w:p>
    <w:p w14:paraId="162111C5" w14:textId="77777777" w:rsidR="000173FA" w:rsidRPr="000173FA" w:rsidRDefault="000173FA" w:rsidP="000173FA">
      <w:pPr>
        <w:pStyle w:val="ListParagraph"/>
        <w:rPr>
          <w:rFonts w:ascii="Arial" w:hAnsi="Arial" w:cs="Arial"/>
        </w:rPr>
      </w:pPr>
    </w:p>
    <w:p w14:paraId="0BB4527A" w14:textId="0EDE3264" w:rsidR="006B2D30" w:rsidRPr="00DD3F85" w:rsidRDefault="000173FA" w:rsidP="00DD3F85">
      <w:pPr>
        <w:pStyle w:val="ListParagraph"/>
        <w:numPr>
          <w:ilvl w:val="0"/>
          <w:numId w:val="3"/>
        </w:numPr>
        <w:rPr>
          <w:rFonts w:ascii="Arial" w:hAnsi="Arial" w:cs="Arial"/>
        </w:rPr>
      </w:pPr>
      <w:r>
        <w:rPr>
          <w:rFonts w:ascii="Arial" w:hAnsi="Arial" w:cs="Arial"/>
        </w:rPr>
        <w:lastRenderedPageBreak/>
        <w:t>Hold a class debate – for and against the motion: “People should have the right to r</w:t>
      </w:r>
      <w:r w:rsidR="00DD3F85">
        <w:rPr>
          <w:rFonts w:ascii="Arial" w:hAnsi="Arial" w:cs="Arial"/>
        </w:rPr>
        <w:t>efuse to fight in a time of war</w:t>
      </w:r>
    </w:p>
    <w:p w14:paraId="70490376" w14:textId="1FCCBBAF" w:rsidR="006B2D30" w:rsidRPr="00F04E17" w:rsidRDefault="006B2D30" w:rsidP="00342BAA">
      <w:pPr>
        <w:pStyle w:val="ListParagraph"/>
        <w:ind w:left="0"/>
        <w:rPr>
          <w:rFonts w:ascii="Arial" w:hAnsi="Arial" w:cs="Arial"/>
          <w:b/>
          <w:color w:val="4472C4" w:themeColor="accent1"/>
          <w:u w:val="single"/>
        </w:rPr>
      </w:pPr>
      <w:r w:rsidRPr="00F04E17">
        <w:rPr>
          <w:rFonts w:ascii="Arial" w:hAnsi="Arial" w:cs="Arial"/>
          <w:b/>
          <w:color w:val="4472C4" w:themeColor="accent1"/>
          <w:u w:val="single"/>
        </w:rPr>
        <w:t>Other resources:</w:t>
      </w:r>
      <w:bookmarkStart w:id="0" w:name="_GoBack"/>
      <w:bookmarkEnd w:id="0"/>
    </w:p>
    <w:p w14:paraId="0C48E63E" w14:textId="63B59ECE" w:rsidR="006B2D30" w:rsidRDefault="006B2D30" w:rsidP="00342BAA">
      <w:pPr>
        <w:pStyle w:val="ListParagraph"/>
        <w:ind w:left="0"/>
        <w:rPr>
          <w:rFonts w:ascii="Arial" w:hAnsi="Arial" w:cs="Arial"/>
          <w:color w:val="C00000"/>
          <w:u w:val="single"/>
        </w:rPr>
      </w:pPr>
    </w:p>
    <w:p w14:paraId="1BBF295B" w14:textId="0DD943B1" w:rsidR="006B2D30" w:rsidRDefault="00210D8C" w:rsidP="00342BAA">
      <w:pPr>
        <w:pStyle w:val="ListParagraph"/>
        <w:ind w:left="0"/>
        <w:rPr>
          <w:rFonts w:ascii="Arial" w:hAnsi="Arial" w:cs="Arial"/>
          <w:color w:val="000000" w:themeColor="text1"/>
        </w:rPr>
      </w:pPr>
      <w:r>
        <w:rPr>
          <w:rFonts w:ascii="Arial" w:hAnsi="Arial" w:cs="Arial"/>
          <w:color w:val="000000" w:themeColor="text1"/>
        </w:rPr>
        <w:t xml:space="preserve">You can find more </w:t>
      </w:r>
      <w:hyperlink r:id="rId8" w:history="1">
        <w:r w:rsidRPr="00210D8C">
          <w:rPr>
            <w:rStyle w:val="Hyperlink"/>
            <w:rFonts w:ascii="Arial" w:hAnsi="Arial" w:cs="Arial"/>
          </w:rPr>
          <w:t>information and stories about COs in Wales on the Wales for Peace website.</w:t>
        </w:r>
      </w:hyperlink>
    </w:p>
    <w:p w14:paraId="512339C1" w14:textId="77777777" w:rsidR="00210D8C" w:rsidRDefault="00210D8C" w:rsidP="00342BAA">
      <w:pPr>
        <w:pStyle w:val="ListParagraph"/>
        <w:ind w:left="0"/>
        <w:rPr>
          <w:rFonts w:ascii="Arial" w:hAnsi="Arial" w:cs="Arial"/>
          <w:color w:val="000000" w:themeColor="text1"/>
        </w:rPr>
      </w:pPr>
    </w:p>
    <w:p w14:paraId="0C537739" w14:textId="33841859" w:rsidR="006B2D30" w:rsidRDefault="006B2D30" w:rsidP="00342BAA">
      <w:pPr>
        <w:pStyle w:val="ListParagraph"/>
        <w:ind w:left="0"/>
        <w:rPr>
          <w:rFonts w:ascii="Arial" w:hAnsi="Arial" w:cs="Arial"/>
          <w:sz w:val="24"/>
          <w:szCs w:val="24"/>
        </w:rPr>
      </w:pPr>
      <w:r>
        <w:rPr>
          <w:rFonts w:ascii="Arial" w:hAnsi="Arial" w:cs="Arial"/>
          <w:color w:val="000000" w:themeColor="text1"/>
        </w:rPr>
        <w:t xml:space="preserve">On the </w:t>
      </w:r>
      <w:hyperlink r:id="rId9" w:history="1">
        <w:r w:rsidRPr="006B2D30">
          <w:rPr>
            <w:rStyle w:val="Hyperlink"/>
            <w:rFonts w:ascii="Arial" w:hAnsi="Arial" w:cs="Arial"/>
          </w:rPr>
          <w:t>WCIA Voices Blog-site</w:t>
        </w:r>
      </w:hyperlink>
      <w:r>
        <w:rPr>
          <w:rFonts w:ascii="Arial" w:hAnsi="Arial" w:cs="Arial"/>
          <w:color w:val="000000" w:themeColor="text1"/>
        </w:rPr>
        <w:t xml:space="preserve"> </w:t>
      </w:r>
      <w:r>
        <w:rPr>
          <w:rFonts w:ascii="Arial" w:hAnsi="Arial" w:cs="Arial"/>
          <w:sz w:val="24"/>
          <w:szCs w:val="24"/>
        </w:rPr>
        <w:t xml:space="preserve">you can read the moving stories of </w:t>
      </w:r>
      <w:r w:rsidR="003C029B">
        <w:rPr>
          <w:rFonts w:ascii="Arial" w:hAnsi="Arial" w:cs="Arial"/>
          <w:sz w:val="24"/>
          <w:szCs w:val="24"/>
        </w:rPr>
        <w:t xml:space="preserve">CO’s from Wales, including particular stories about </w:t>
      </w:r>
      <w:hyperlink r:id="rId10" w:history="1">
        <w:r w:rsidR="003C029B" w:rsidRPr="006A509E">
          <w:rPr>
            <w:rStyle w:val="Hyperlink"/>
            <w:rFonts w:ascii="Arial" w:hAnsi="Arial" w:cs="Arial"/>
            <w:sz w:val="24"/>
            <w:szCs w:val="24"/>
          </w:rPr>
          <w:t>COs in Cardiff</w:t>
        </w:r>
      </w:hyperlink>
      <w:r w:rsidR="00806E46">
        <w:rPr>
          <w:rFonts w:ascii="Arial" w:hAnsi="Arial" w:cs="Arial"/>
          <w:sz w:val="24"/>
          <w:szCs w:val="24"/>
        </w:rPr>
        <w:t>.</w:t>
      </w:r>
    </w:p>
    <w:p w14:paraId="6DA6EB04" w14:textId="3792ECBE" w:rsidR="00806E46" w:rsidRDefault="00806E46" w:rsidP="00342BAA">
      <w:pPr>
        <w:pStyle w:val="ListParagraph"/>
        <w:ind w:left="0"/>
        <w:rPr>
          <w:rFonts w:ascii="Arial" w:hAnsi="Arial" w:cs="Arial"/>
          <w:sz w:val="24"/>
          <w:szCs w:val="24"/>
        </w:rPr>
      </w:pPr>
    </w:p>
    <w:p w14:paraId="1A910B45" w14:textId="7AB7D157" w:rsidR="00806E46" w:rsidRDefault="00806E46" w:rsidP="00342BAA">
      <w:pPr>
        <w:pStyle w:val="ListParagraph"/>
        <w:ind w:left="0"/>
        <w:rPr>
          <w:rFonts w:ascii="Arial" w:hAnsi="Arial" w:cs="Arial"/>
          <w:sz w:val="24"/>
          <w:szCs w:val="24"/>
        </w:rPr>
      </w:pPr>
      <w:r>
        <w:rPr>
          <w:rFonts w:ascii="Arial" w:hAnsi="Arial" w:cs="Arial"/>
          <w:sz w:val="24"/>
          <w:szCs w:val="24"/>
        </w:rPr>
        <w:t xml:space="preserve">Some individuals you could find out about are: </w:t>
      </w:r>
      <w:proofErr w:type="spellStart"/>
      <w:r>
        <w:rPr>
          <w:rFonts w:ascii="Arial" w:hAnsi="Arial" w:cs="Arial"/>
          <w:sz w:val="24"/>
          <w:szCs w:val="24"/>
        </w:rPr>
        <w:t>Ithel</w:t>
      </w:r>
      <w:proofErr w:type="spellEnd"/>
      <w:r>
        <w:rPr>
          <w:rFonts w:ascii="Arial" w:hAnsi="Arial" w:cs="Arial"/>
          <w:sz w:val="24"/>
          <w:szCs w:val="24"/>
        </w:rPr>
        <w:t xml:space="preserve"> Davies, George M </w:t>
      </w:r>
      <w:proofErr w:type="spellStart"/>
      <w:r>
        <w:rPr>
          <w:rFonts w:ascii="Arial" w:hAnsi="Arial" w:cs="Arial"/>
          <w:sz w:val="24"/>
          <w:szCs w:val="24"/>
        </w:rPr>
        <w:t>Ll</w:t>
      </w:r>
      <w:proofErr w:type="spellEnd"/>
      <w:r>
        <w:rPr>
          <w:rFonts w:ascii="Arial" w:hAnsi="Arial" w:cs="Arial"/>
          <w:sz w:val="24"/>
          <w:szCs w:val="24"/>
        </w:rPr>
        <w:t xml:space="preserve"> Davies, Emrys Hughes and </w:t>
      </w:r>
      <w:proofErr w:type="spellStart"/>
      <w:r>
        <w:rPr>
          <w:rFonts w:ascii="Arial" w:hAnsi="Arial" w:cs="Arial"/>
          <w:sz w:val="24"/>
          <w:szCs w:val="24"/>
        </w:rPr>
        <w:t>Niclas</w:t>
      </w:r>
      <w:proofErr w:type="spellEnd"/>
      <w:r>
        <w:rPr>
          <w:rFonts w:ascii="Arial" w:hAnsi="Arial" w:cs="Arial"/>
          <w:sz w:val="24"/>
          <w:szCs w:val="24"/>
        </w:rPr>
        <w:t xml:space="preserve"> y </w:t>
      </w:r>
      <w:proofErr w:type="spellStart"/>
      <w:r>
        <w:rPr>
          <w:rFonts w:ascii="Arial" w:hAnsi="Arial" w:cs="Arial"/>
          <w:sz w:val="24"/>
          <w:szCs w:val="24"/>
        </w:rPr>
        <w:t>Glais</w:t>
      </w:r>
      <w:proofErr w:type="spellEnd"/>
      <w:r>
        <w:rPr>
          <w:rFonts w:ascii="Arial" w:hAnsi="Arial" w:cs="Arial"/>
          <w:sz w:val="24"/>
          <w:szCs w:val="24"/>
        </w:rPr>
        <w:t>.</w:t>
      </w:r>
    </w:p>
    <w:p w14:paraId="697852E3" w14:textId="4810C740" w:rsidR="00210D8C" w:rsidRDefault="00210D8C" w:rsidP="00342BAA">
      <w:pPr>
        <w:pStyle w:val="ListParagraph"/>
        <w:ind w:left="0"/>
        <w:rPr>
          <w:rFonts w:ascii="Arial" w:hAnsi="Arial" w:cs="Arial"/>
          <w:sz w:val="24"/>
          <w:szCs w:val="24"/>
        </w:rPr>
      </w:pPr>
    </w:p>
    <w:p w14:paraId="36F51CF6" w14:textId="3E43E801" w:rsidR="00210D8C" w:rsidRDefault="00210D8C" w:rsidP="00210D8C">
      <w:pPr>
        <w:pStyle w:val="ListParagraph"/>
        <w:ind w:left="0"/>
        <w:rPr>
          <w:rFonts w:ascii="Arial" w:hAnsi="Arial" w:cs="Arial"/>
          <w:color w:val="000000" w:themeColor="text1"/>
        </w:rPr>
      </w:pPr>
      <w:r w:rsidRPr="006B2D30">
        <w:rPr>
          <w:rFonts w:ascii="Arial" w:hAnsi="Arial" w:cs="Arial"/>
          <w:color w:val="000000" w:themeColor="text1"/>
        </w:rPr>
        <w:t>The Pearce Register</w:t>
      </w:r>
      <w:r w:rsidR="00301189">
        <w:rPr>
          <w:rFonts w:ascii="Arial" w:hAnsi="Arial" w:cs="Arial"/>
          <w:color w:val="000000" w:themeColor="text1"/>
        </w:rPr>
        <w:t xml:space="preserve"> is</w:t>
      </w:r>
      <w:r>
        <w:rPr>
          <w:rFonts w:ascii="Arial" w:hAnsi="Arial" w:cs="Arial"/>
          <w:color w:val="000000" w:themeColor="text1"/>
        </w:rPr>
        <w:t xml:space="preserve"> a list of the more than 16,000 men</w:t>
      </w:r>
      <w:r w:rsidR="00301189">
        <w:rPr>
          <w:rFonts w:ascii="Arial" w:hAnsi="Arial" w:cs="Arial"/>
          <w:color w:val="000000" w:themeColor="text1"/>
        </w:rPr>
        <w:t xml:space="preserve"> from the UK</w:t>
      </w:r>
      <w:r>
        <w:rPr>
          <w:rFonts w:ascii="Arial" w:hAnsi="Arial" w:cs="Arial"/>
          <w:color w:val="000000" w:themeColor="text1"/>
        </w:rPr>
        <w:t xml:space="preserve"> who refused to fight in WWI</w:t>
      </w:r>
      <w:r w:rsidR="00301189">
        <w:rPr>
          <w:rFonts w:ascii="Arial" w:hAnsi="Arial" w:cs="Arial"/>
          <w:color w:val="000000" w:themeColor="text1"/>
        </w:rPr>
        <w:t>.  It has been</w:t>
      </w:r>
      <w:r>
        <w:rPr>
          <w:rFonts w:ascii="Arial" w:hAnsi="Arial" w:cs="Arial"/>
          <w:color w:val="000000" w:themeColor="text1"/>
        </w:rPr>
        <w:t xml:space="preserve"> compiled by Bert Pearce formerly of Sheffield University.  You can search the list and find out about people who lived in your area.</w:t>
      </w:r>
    </w:p>
    <w:p w14:paraId="4DAA1454" w14:textId="10DAA67F" w:rsidR="003C029B" w:rsidRDefault="003C029B" w:rsidP="00342BAA">
      <w:pPr>
        <w:pStyle w:val="ListParagraph"/>
        <w:ind w:left="0"/>
        <w:rPr>
          <w:rFonts w:ascii="Arial" w:hAnsi="Arial" w:cs="Arial"/>
          <w:sz w:val="24"/>
          <w:szCs w:val="24"/>
        </w:rPr>
      </w:pPr>
    </w:p>
    <w:p w14:paraId="2F3210A8" w14:textId="06A8427A" w:rsidR="003C029B" w:rsidRDefault="003C029B" w:rsidP="00342BAA">
      <w:pPr>
        <w:pStyle w:val="ListParagraph"/>
        <w:ind w:left="0"/>
        <w:rPr>
          <w:rFonts w:ascii="Arial" w:hAnsi="Arial" w:cs="Arial"/>
          <w:color w:val="000000" w:themeColor="text1"/>
        </w:rPr>
      </w:pPr>
      <w:r>
        <w:rPr>
          <w:rFonts w:ascii="Arial" w:hAnsi="Arial" w:cs="Arial"/>
          <w:sz w:val="24"/>
          <w:szCs w:val="24"/>
        </w:rPr>
        <w:t xml:space="preserve">Visit the </w:t>
      </w:r>
      <w:hyperlink r:id="rId11" w:history="1">
        <w:r w:rsidRPr="003C029B">
          <w:rPr>
            <w:rStyle w:val="Hyperlink"/>
            <w:rFonts w:ascii="Arial" w:hAnsi="Arial" w:cs="Arial"/>
            <w:sz w:val="24"/>
            <w:szCs w:val="24"/>
          </w:rPr>
          <w:t>Peace Pledge Union (PPU) website</w:t>
        </w:r>
      </w:hyperlink>
      <w:r>
        <w:rPr>
          <w:rFonts w:ascii="Arial" w:hAnsi="Arial" w:cs="Arial"/>
          <w:sz w:val="24"/>
          <w:szCs w:val="24"/>
        </w:rPr>
        <w:t xml:space="preserve"> for lots of information and learning resources.</w:t>
      </w:r>
    </w:p>
    <w:p w14:paraId="692E4DF6" w14:textId="7C751F14" w:rsidR="006B2D30" w:rsidRDefault="006B2D30" w:rsidP="006B2D30">
      <w:pPr>
        <w:pStyle w:val="ListParagraph"/>
        <w:ind w:left="0"/>
        <w:rPr>
          <w:rStyle w:val="InternetLink"/>
          <w:rFonts w:ascii="Arial" w:hAnsi="Arial" w:cs="Arial"/>
          <w:color w:val="000000" w:themeColor="text1"/>
          <w:sz w:val="21"/>
          <w:szCs w:val="21"/>
          <w:u w:val="none"/>
        </w:rPr>
      </w:pPr>
    </w:p>
    <w:p w14:paraId="19A9C5D0" w14:textId="77777777" w:rsidR="00DC28E3" w:rsidRDefault="00DC28E3" w:rsidP="00DC28E3">
      <w:pPr>
        <w:pStyle w:val="ListParagraph"/>
        <w:ind w:left="0"/>
        <w:rPr>
          <w:rStyle w:val="InternetLink"/>
          <w:rFonts w:ascii="Arial" w:hAnsi="Arial" w:cs="Arial"/>
          <w:color w:val="000000" w:themeColor="text1"/>
          <w:sz w:val="21"/>
          <w:szCs w:val="21"/>
          <w:u w:val="none"/>
        </w:rPr>
      </w:pPr>
      <w:r>
        <w:rPr>
          <w:rFonts w:ascii="Arial" w:hAnsi="Arial" w:cs="Arial"/>
          <w:sz w:val="24"/>
          <w:szCs w:val="24"/>
        </w:rPr>
        <w:t>Voices of Conscience</w:t>
      </w:r>
      <w:r>
        <w:rPr>
          <w:rFonts w:ascii="Arial" w:hAnsi="Arial" w:cs="Arial"/>
          <w:sz w:val="21"/>
          <w:szCs w:val="21"/>
        </w:rPr>
        <w:t xml:space="preserve"> </w:t>
      </w:r>
      <w:hyperlink r:id="rId12">
        <w:r>
          <w:rPr>
            <w:rStyle w:val="InternetLink"/>
            <w:rFonts w:ascii="Arial" w:hAnsi="Arial" w:cs="Arial"/>
            <w:sz w:val="21"/>
            <w:szCs w:val="21"/>
          </w:rPr>
          <w:t>https://hwb.gov.wales/resources/resource/e7a67ebd-356e-4fb5-be5a-955a0d03d600</w:t>
        </w:r>
      </w:hyperlink>
      <w:r>
        <w:rPr>
          <w:rStyle w:val="InternetLink"/>
          <w:rFonts w:ascii="Arial" w:hAnsi="Arial" w:cs="Arial"/>
          <w:sz w:val="21"/>
          <w:szCs w:val="21"/>
          <w:u w:val="none"/>
        </w:rPr>
        <w:t xml:space="preserve">. </w:t>
      </w:r>
      <w:r>
        <w:rPr>
          <w:rStyle w:val="InternetLink"/>
          <w:rFonts w:ascii="Arial" w:hAnsi="Arial" w:cs="Arial"/>
          <w:color w:val="000000" w:themeColor="text1"/>
          <w:sz w:val="21"/>
          <w:szCs w:val="21"/>
          <w:u w:val="none"/>
        </w:rPr>
        <w:t>6 short films about conscientious objectors in Wales, produced by South Wales Quakers, with follow-up activities.</w:t>
      </w:r>
    </w:p>
    <w:p w14:paraId="21168133" w14:textId="77777777" w:rsidR="00DC28E3" w:rsidRDefault="00DC28E3" w:rsidP="00DC28E3">
      <w:pPr>
        <w:pStyle w:val="ListParagraph"/>
        <w:ind w:left="0"/>
        <w:rPr>
          <w:rStyle w:val="InternetLink"/>
          <w:rFonts w:ascii="Arial" w:hAnsi="Arial" w:cs="Arial"/>
          <w:color w:val="000000" w:themeColor="text1"/>
          <w:sz w:val="21"/>
          <w:szCs w:val="21"/>
          <w:u w:val="none"/>
        </w:rPr>
      </w:pPr>
    </w:p>
    <w:p w14:paraId="776743B0" w14:textId="77777777" w:rsidR="00DC28E3" w:rsidRPr="00EC6670" w:rsidRDefault="00DC28E3" w:rsidP="00DC28E3">
      <w:pPr>
        <w:rPr>
          <w:rFonts w:ascii="Arial" w:hAnsi="Arial" w:cs="Arial"/>
          <w:color w:val="000000" w:themeColor="text1"/>
          <w:sz w:val="24"/>
          <w:szCs w:val="24"/>
        </w:rPr>
      </w:pPr>
      <w:r w:rsidRPr="00EC6670">
        <w:rPr>
          <w:rFonts w:ascii="Arial" w:hAnsi="Arial" w:cs="Arial"/>
          <w:bCs/>
          <w:color w:val="000000" w:themeColor="text1"/>
          <w:sz w:val="24"/>
          <w:szCs w:val="24"/>
        </w:rPr>
        <w:t>Standing up for your beliefs</w:t>
      </w:r>
      <w:r w:rsidRPr="00EC6670">
        <w:rPr>
          <w:rFonts w:ascii="Arial" w:hAnsi="Arial" w:cs="Arial"/>
          <w:color w:val="000000" w:themeColor="text1"/>
          <w:sz w:val="24"/>
          <w:szCs w:val="24"/>
        </w:rPr>
        <w:t xml:space="preserve"> </w:t>
      </w:r>
      <w:hyperlink r:id="rId13" w:history="1">
        <w:r>
          <w:rPr>
            <w:rStyle w:val="Hyperlink"/>
            <w:rFonts w:ascii="Arial" w:hAnsi="Arial" w:cs="Arial"/>
          </w:rPr>
          <w:t>https://hwb.gov.wales/resources/resource/9063a670-9d71-4706-b972-11ef774cd510/en</w:t>
        </w:r>
      </w:hyperlink>
      <w:r>
        <w:rPr>
          <w:rFonts w:ascii="Arial" w:hAnsi="Arial" w:cs="Arial"/>
          <w:color w:val="1F497D"/>
        </w:rPr>
        <w:t xml:space="preserve"> </w:t>
      </w:r>
      <w:r w:rsidRPr="006B2D30">
        <w:rPr>
          <w:rStyle w:val="InternetLink"/>
          <w:rFonts w:ascii="Arial" w:hAnsi="Arial" w:cs="Arial"/>
          <w:color w:val="000000" w:themeColor="text1"/>
          <w:sz w:val="21"/>
          <w:szCs w:val="21"/>
          <w:u w:val="none"/>
        </w:rPr>
        <w:t xml:space="preserve">A </w:t>
      </w:r>
      <w:r>
        <w:rPr>
          <w:rStyle w:val="InternetLink"/>
          <w:rFonts w:ascii="Arial" w:hAnsi="Arial" w:cs="Arial"/>
          <w:color w:val="000000" w:themeColor="text1"/>
          <w:sz w:val="21"/>
          <w:szCs w:val="21"/>
          <w:u w:val="none"/>
        </w:rPr>
        <w:t>Wales for Peace pack for primary learners with lots of ideas for interactive activities.</w:t>
      </w:r>
    </w:p>
    <w:p w14:paraId="4F9C9FB0" w14:textId="77777777" w:rsidR="00DC28E3" w:rsidRPr="006B2D30" w:rsidRDefault="00DC28E3" w:rsidP="00DC28E3">
      <w:pPr>
        <w:pStyle w:val="ListParagraph"/>
        <w:ind w:left="0"/>
      </w:pPr>
    </w:p>
    <w:p w14:paraId="46A6FA61" w14:textId="77777777" w:rsidR="00DC28E3" w:rsidRDefault="00DC28E3" w:rsidP="00DC28E3">
      <w:pPr>
        <w:pStyle w:val="ListParagraph"/>
        <w:ind w:left="0"/>
        <w:rPr>
          <w:rStyle w:val="InternetLink"/>
          <w:rFonts w:ascii="Arial" w:hAnsi="Arial" w:cs="Arial"/>
          <w:color w:val="000000" w:themeColor="text1"/>
          <w:sz w:val="21"/>
          <w:szCs w:val="21"/>
          <w:u w:val="none"/>
        </w:rPr>
      </w:pPr>
      <w:r>
        <w:rPr>
          <w:rFonts w:ascii="Arial" w:hAnsi="Arial" w:cs="Arial"/>
          <w:sz w:val="24"/>
          <w:szCs w:val="24"/>
        </w:rPr>
        <w:t>Conscience and Choice</w:t>
      </w:r>
      <w:r>
        <w:rPr>
          <w:rFonts w:ascii="Arial" w:hAnsi="Arial" w:cs="Arial"/>
          <w:sz w:val="21"/>
          <w:szCs w:val="21"/>
        </w:rPr>
        <w:t xml:space="preserve"> </w:t>
      </w:r>
      <w:hyperlink r:id="rId14">
        <w:r>
          <w:rPr>
            <w:rStyle w:val="InternetLink"/>
            <w:rFonts w:ascii="Arial" w:hAnsi="Arial" w:cs="Arial"/>
            <w:sz w:val="21"/>
            <w:szCs w:val="21"/>
          </w:rPr>
          <w:t>https://hwb.gov.wales/resources/resource/87f77bd7-9339-4512-810e-424baa1cfd6a/en</w:t>
        </w:r>
      </w:hyperlink>
      <w:r>
        <w:rPr>
          <w:rStyle w:val="InternetLink"/>
          <w:rFonts w:ascii="Arial" w:hAnsi="Arial" w:cs="Arial"/>
          <w:sz w:val="21"/>
          <w:szCs w:val="21"/>
        </w:rPr>
        <w:t>.</w:t>
      </w:r>
      <w:r>
        <w:rPr>
          <w:rStyle w:val="InternetLink"/>
          <w:rFonts w:ascii="Arial" w:hAnsi="Arial" w:cs="Arial"/>
          <w:color w:val="000000" w:themeColor="text1"/>
          <w:sz w:val="21"/>
          <w:szCs w:val="21"/>
          <w:u w:val="none"/>
        </w:rPr>
        <w:t xml:space="preserve"> A Wales for Peace pack for secondary learners, suitable for history and Welsh Bac learners.</w:t>
      </w:r>
    </w:p>
    <w:p w14:paraId="1713F550" w14:textId="77777777" w:rsidR="006B2D30" w:rsidRPr="006B2D30" w:rsidRDefault="006B2D30" w:rsidP="006B2D30">
      <w:pPr>
        <w:pStyle w:val="ListParagraph"/>
        <w:ind w:left="0"/>
        <w:rPr>
          <w:color w:val="000000" w:themeColor="text1"/>
        </w:rPr>
      </w:pPr>
    </w:p>
    <w:p w14:paraId="54C95AB7" w14:textId="77777777" w:rsidR="006B2D30" w:rsidRDefault="006B2D30" w:rsidP="00342BAA">
      <w:pPr>
        <w:pStyle w:val="ListParagraph"/>
        <w:ind w:left="0"/>
        <w:rPr>
          <w:rFonts w:ascii="Arial" w:hAnsi="Arial" w:cs="Arial"/>
          <w:color w:val="000000" w:themeColor="text1"/>
        </w:rPr>
      </w:pPr>
    </w:p>
    <w:p w14:paraId="0EE2A5BE" w14:textId="27FD2A8A" w:rsidR="006B2D30" w:rsidRDefault="006B2D30" w:rsidP="00342BAA">
      <w:pPr>
        <w:pStyle w:val="ListParagraph"/>
        <w:ind w:left="0"/>
        <w:rPr>
          <w:rFonts w:ascii="Arial" w:hAnsi="Arial" w:cs="Arial"/>
          <w:color w:val="000000" w:themeColor="text1"/>
        </w:rPr>
      </w:pPr>
    </w:p>
    <w:p w14:paraId="3655B2AC" w14:textId="77777777" w:rsidR="006B2D30" w:rsidRPr="006B2D30" w:rsidRDefault="006B2D30" w:rsidP="00342BAA">
      <w:pPr>
        <w:pStyle w:val="ListParagraph"/>
        <w:ind w:left="0"/>
        <w:rPr>
          <w:rFonts w:ascii="Arial" w:hAnsi="Arial" w:cs="Arial"/>
          <w:color w:val="000000" w:themeColor="text1"/>
        </w:rPr>
      </w:pPr>
    </w:p>
    <w:p w14:paraId="186809C5" w14:textId="6A4B9771" w:rsidR="006B2D30" w:rsidRDefault="006B2D30" w:rsidP="00342BAA">
      <w:pPr>
        <w:pStyle w:val="ListParagraph"/>
        <w:ind w:left="0"/>
        <w:rPr>
          <w:rFonts w:ascii="Arial" w:hAnsi="Arial" w:cs="Arial"/>
          <w:color w:val="C00000"/>
          <w:u w:val="single"/>
        </w:rPr>
      </w:pPr>
    </w:p>
    <w:p w14:paraId="70FDB1D3" w14:textId="77777777" w:rsidR="006B2D30" w:rsidRPr="006B2D30" w:rsidRDefault="006B2D30" w:rsidP="00342BAA">
      <w:pPr>
        <w:pStyle w:val="ListParagraph"/>
        <w:ind w:left="0"/>
        <w:rPr>
          <w:rFonts w:ascii="Arial" w:hAnsi="Arial" w:cs="Arial"/>
          <w:color w:val="C00000"/>
          <w:u w:val="single"/>
        </w:rPr>
      </w:pPr>
    </w:p>
    <w:p w14:paraId="116814F0" w14:textId="77777777" w:rsidR="006B2D30" w:rsidRDefault="006B2D30" w:rsidP="00342BAA">
      <w:pPr>
        <w:pStyle w:val="ListParagraph"/>
        <w:ind w:left="0"/>
        <w:rPr>
          <w:rFonts w:ascii="Arial" w:hAnsi="Arial" w:cs="Arial"/>
        </w:rPr>
      </w:pPr>
    </w:p>
    <w:p w14:paraId="05429728" w14:textId="77777777" w:rsidR="002E7FBE" w:rsidRPr="002E7FBE" w:rsidRDefault="002E7FBE" w:rsidP="00342BAA">
      <w:pPr>
        <w:pStyle w:val="ListParagraph"/>
        <w:ind w:left="0"/>
        <w:rPr>
          <w:rFonts w:ascii="Arial" w:hAnsi="Arial" w:cs="Arial"/>
        </w:rPr>
      </w:pPr>
    </w:p>
    <w:p w14:paraId="287DB4A1" w14:textId="77777777" w:rsidR="007143C4" w:rsidRDefault="007143C4"/>
    <w:sectPr w:rsidR="007143C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DA848" w14:textId="77777777" w:rsidR="00F04E17" w:rsidRDefault="00F04E17" w:rsidP="00F04E17">
      <w:r>
        <w:separator/>
      </w:r>
    </w:p>
  </w:endnote>
  <w:endnote w:type="continuationSeparator" w:id="0">
    <w:p w14:paraId="7CDA7F19" w14:textId="77777777" w:rsidR="00F04E17" w:rsidRDefault="00F04E17" w:rsidP="00F0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59BEE" w14:textId="04059C89" w:rsidR="00F04E17" w:rsidRDefault="00F04E17">
    <w:pPr>
      <w:pStyle w:val="Footer"/>
    </w:pPr>
    <w:r>
      <w:rPr>
        <w:noProof/>
      </w:rPr>
      <w:drawing>
        <wp:anchor distT="0" distB="0" distL="114300" distR="114300" simplePos="0" relativeHeight="251659264" behindDoc="0" locked="0" layoutInCell="1" allowOverlap="1" wp14:anchorId="5300C115" wp14:editId="7F501A51">
          <wp:simplePos x="0" y="0"/>
          <wp:positionH relativeFrom="column">
            <wp:posOffset>4741897</wp:posOffset>
          </wp:positionH>
          <wp:positionV relativeFrom="page">
            <wp:posOffset>9570707</wp:posOffset>
          </wp:positionV>
          <wp:extent cx="828675" cy="7397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ia_logo - avatar.jpg"/>
                  <pic:cNvPicPr/>
                </pic:nvPicPr>
                <pic:blipFill>
                  <a:blip r:embed="rId1">
                    <a:extLst>
                      <a:ext uri="{28A0092B-C50C-407E-A947-70E740481C1C}">
                        <a14:useLocalDpi xmlns:a14="http://schemas.microsoft.com/office/drawing/2010/main" val="0"/>
                      </a:ext>
                    </a:extLst>
                  </a:blip>
                  <a:stretch>
                    <a:fillRect/>
                  </a:stretch>
                </pic:blipFill>
                <pic:spPr>
                  <a:xfrm>
                    <a:off x="0" y="0"/>
                    <a:ext cx="828675" cy="739775"/>
                  </a:xfrm>
                  <a:prstGeom prst="rect">
                    <a:avLst/>
                  </a:prstGeom>
                </pic:spPr>
              </pic:pic>
            </a:graphicData>
          </a:graphic>
        </wp:anchor>
      </w:drawing>
    </w:r>
    <w:r>
      <w:rPr>
        <w:noProof/>
      </w:rPr>
      <w:drawing>
        <wp:inline distT="0" distB="0" distL="0" distR="0" wp14:anchorId="0F952326" wp14:editId="6929578A">
          <wp:extent cx="1280658" cy="685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fP-red-logo-long.jpg"/>
                  <pic:cNvPicPr/>
                </pic:nvPicPr>
                <pic:blipFill>
                  <a:blip r:embed="rId2">
                    <a:extLst>
                      <a:ext uri="{28A0092B-C50C-407E-A947-70E740481C1C}">
                        <a14:useLocalDpi xmlns:a14="http://schemas.microsoft.com/office/drawing/2010/main" val="0"/>
                      </a:ext>
                    </a:extLst>
                  </a:blip>
                  <a:stretch>
                    <a:fillRect/>
                  </a:stretch>
                </pic:blipFill>
                <pic:spPr>
                  <a:xfrm>
                    <a:off x="0" y="0"/>
                    <a:ext cx="1284392" cy="6871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C31F" w14:textId="77777777" w:rsidR="00F04E17" w:rsidRDefault="00F04E17" w:rsidP="00F04E17">
      <w:r>
        <w:separator/>
      </w:r>
    </w:p>
  </w:footnote>
  <w:footnote w:type="continuationSeparator" w:id="0">
    <w:p w14:paraId="604678AB" w14:textId="77777777" w:rsidR="00F04E17" w:rsidRDefault="00F04E17" w:rsidP="00F04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580"/>
    <w:multiLevelType w:val="hybridMultilevel"/>
    <w:tmpl w:val="F8AEC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576B0"/>
    <w:multiLevelType w:val="hybridMultilevel"/>
    <w:tmpl w:val="0E8A3E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342CDD"/>
    <w:multiLevelType w:val="hybridMultilevel"/>
    <w:tmpl w:val="A754B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AA"/>
    <w:rsid w:val="000173FA"/>
    <w:rsid w:val="00041684"/>
    <w:rsid w:val="000D5BC7"/>
    <w:rsid w:val="0013599F"/>
    <w:rsid w:val="001B4D80"/>
    <w:rsid w:val="00210D8C"/>
    <w:rsid w:val="002E7FBE"/>
    <w:rsid w:val="00301189"/>
    <w:rsid w:val="0032605C"/>
    <w:rsid w:val="00342BAA"/>
    <w:rsid w:val="003C029B"/>
    <w:rsid w:val="005224D9"/>
    <w:rsid w:val="005234A8"/>
    <w:rsid w:val="005E7B54"/>
    <w:rsid w:val="00656D2C"/>
    <w:rsid w:val="006B2D30"/>
    <w:rsid w:val="007143C4"/>
    <w:rsid w:val="007643E0"/>
    <w:rsid w:val="007F53B8"/>
    <w:rsid w:val="00806E46"/>
    <w:rsid w:val="008C2BC1"/>
    <w:rsid w:val="00926649"/>
    <w:rsid w:val="00A20109"/>
    <w:rsid w:val="00A61EE1"/>
    <w:rsid w:val="00A84ED6"/>
    <w:rsid w:val="00B803A6"/>
    <w:rsid w:val="00C626A7"/>
    <w:rsid w:val="00DC28E3"/>
    <w:rsid w:val="00DD1719"/>
    <w:rsid w:val="00DD3F85"/>
    <w:rsid w:val="00E52B2B"/>
    <w:rsid w:val="00EB4C9A"/>
    <w:rsid w:val="00F04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53DC"/>
  <w15:chartTrackingRefBased/>
  <w15:docId w15:val="{C0EAA382-167F-4B94-A5FC-71BBAE15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BAA"/>
    <w:pPr>
      <w:spacing w:after="0" w:line="240" w:lineRule="auto"/>
    </w:pPr>
    <w:rPr>
      <w:rFonts w:cs="Times New Roman"/>
      <w:color w:val="00000A"/>
    </w:rPr>
  </w:style>
  <w:style w:type="paragraph" w:styleId="Heading3">
    <w:name w:val="heading 3"/>
    <w:basedOn w:val="Normal"/>
    <w:link w:val="Heading3Char"/>
    <w:qFormat/>
    <w:rsid w:val="00342BAA"/>
    <w:pPr>
      <w:keepNext/>
      <w:spacing w:before="240" w:after="120"/>
      <w:outlineLvl w:val="2"/>
    </w:pPr>
    <w:rPr>
      <w:rFonts w:ascii="Liberation Sans" w:eastAsia="Microsoft YaHei" w:hAnsi="Liberation Sans" w:cs="Mang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2BAA"/>
    <w:rPr>
      <w:rFonts w:ascii="Liberation Sans" w:eastAsia="Microsoft YaHei" w:hAnsi="Liberation Sans" w:cs="Mangal"/>
      <w:color w:val="00000A"/>
      <w:sz w:val="28"/>
      <w:szCs w:val="28"/>
    </w:rPr>
  </w:style>
  <w:style w:type="paragraph" w:styleId="ListParagraph">
    <w:name w:val="List Paragraph"/>
    <w:basedOn w:val="Normal"/>
    <w:uiPriority w:val="34"/>
    <w:qFormat/>
    <w:rsid w:val="00342BAA"/>
    <w:pPr>
      <w:ind w:left="720"/>
      <w:contextualSpacing/>
    </w:pPr>
  </w:style>
  <w:style w:type="character" w:customStyle="1" w:styleId="InternetLink">
    <w:name w:val="Internet Link"/>
    <w:basedOn w:val="DefaultParagraphFont"/>
    <w:uiPriority w:val="99"/>
    <w:unhideWhenUsed/>
    <w:rsid w:val="006B2D30"/>
    <w:rPr>
      <w:color w:val="0563C1"/>
      <w:u w:val="single"/>
    </w:rPr>
  </w:style>
  <w:style w:type="character" w:styleId="Hyperlink">
    <w:name w:val="Hyperlink"/>
    <w:basedOn w:val="DefaultParagraphFont"/>
    <w:uiPriority w:val="99"/>
    <w:unhideWhenUsed/>
    <w:rsid w:val="006B2D30"/>
    <w:rPr>
      <w:color w:val="0563C1" w:themeColor="hyperlink"/>
      <w:u w:val="single"/>
    </w:rPr>
  </w:style>
  <w:style w:type="character" w:styleId="UnresolvedMention">
    <w:name w:val="Unresolved Mention"/>
    <w:basedOn w:val="DefaultParagraphFont"/>
    <w:uiPriority w:val="99"/>
    <w:semiHidden/>
    <w:unhideWhenUsed/>
    <w:rsid w:val="006B2D30"/>
    <w:rPr>
      <w:color w:val="808080"/>
      <w:shd w:val="clear" w:color="auto" w:fill="E6E6E6"/>
    </w:rPr>
  </w:style>
  <w:style w:type="character" w:styleId="FollowedHyperlink">
    <w:name w:val="FollowedHyperlink"/>
    <w:basedOn w:val="DefaultParagraphFont"/>
    <w:uiPriority w:val="99"/>
    <w:semiHidden/>
    <w:unhideWhenUsed/>
    <w:rsid w:val="006B2D30"/>
    <w:rPr>
      <w:color w:val="954F72" w:themeColor="followedHyperlink"/>
      <w:u w:val="single"/>
    </w:rPr>
  </w:style>
  <w:style w:type="paragraph" w:styleId="Caption">
    <w:name w:val="caption"/>
    <w:basedOn w:val="Normal"/>
    <w:next w:val="Normal"/>
    <w:uiPriority w:val="35"/>
    <w:unhideWhenUsed/>
    <w:qFormat/>
    <w:rsid w:val="00DD3F85"/>
    <w:pPr>
      <w:spacing w:after="200"/>
    </w:pPr>
    <w:rPr>
      <w:i/>
      <w:iCs/>
      <w:color w:val="44546A" w:themeColor="text2"/>
      <w:sz w:val="18"/>
      <w:szCs w:val="18"/>
    </w:rPr>
  </w:style>
  <w:style w:type="paragraph" w:styleId="Header">
    <w:name w:val="header"/>
    <w:basedOn w:val="Normal"/>
    <w:link w:val="HeaderChar"/>
    <w:uiPriority w:val="99"/>
    <w:unhideWhenUsed/>
    <w:rsid w:val="00F04E17"/>
    <w:pPr>
      <w:tabs>
        <w:tab w:val="center" w:pos="4680"/>
        <w:tab w:val="right" w:pos="9360"/>
      </w:tabs>
    </w:pPr>
  </w:style>
  <w:style w:type="character" w:customStyle="1" w:styleId="HeaderChar">
    <w:name w:val="Header Char"/>
    <w:basedOn w:val="DefaultParagraphFont"/>
    <w:link w:val="Header"/>
    <w:uiPriority w:val="99"/>
    <w:rsid w:val="00F04E17"/>
    <w:rPr>
      <w:rFonts w:cs="Times New Roman"/>
      <w:color w:val="00000A"/>
    </w:rPr>
  </w:style>
  <w:style w:type="paragraph" w:styleId="Footer">
    <w:name w:val="footer"/>
    <w:basedOn w:val="Normal"/>
    <w:link w:val="FooterChar"/>
    <w:uiPriority w:val="99"/>
    <w:unhideWhenUsed/>
    <w:rsid w:val="00F04E17"/>
    <w:pPr>
      <w:tabs>
        <w:tab w:val="center" w:pos="4680"/>
        <w:tab w:val="right" w:pos="9360"/>
      </w:tabs>
    </w:pPr>
  </w:style>
  <w:style w:type="character" w:customStyle="1" w:styleId="FooterChar">
    <w:name w:val="Footer Char"/>
    <w:basedOn w:val="DefaultParagraphFont"/>
    <w:link w:val="Footer"/>
    <w:uiPriority w:val="99"/>
    <w:rsid w:val="00F04E17"/>
    <w:rPr>
      <w:rFonts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esforpeace.org/wfp/theme_belief_and_action.html" TargetMode="External"/><Relationship Id="rId13" Type="http://schemas.openxmlformats.org/officeDocument/2006/relationships/hyperlink" Target="https://hwb.gov.wales/resources/resource/9063a670-9d71-4706-b972-11ef774cd510/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wb.gov.wales/resources/resource/e7a67ebd-356e-4fb5-be5a-955a0d03d6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pu.org.uk/learn/studyresources/LP_objection.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ciavoices.wordpress.com/2017/05/10/a-family-affair-cardiffs-conscientious-objectors/" TargetMode="External"/><Relationship Id="rId4" Type="http://schemas.openxmlformats.org/officeDocument/2006/relationships/webSettings" Target="webSettings.xml"/><Relationship Id="rId9" Type="http://schemas.openxmlformats.org/officeDocument/2006/relationships/hyperlink" Target="https://wciavoices.wordpress.com/category/wales-for-peace-cymru-dros-heddwch/conscientious-objectors-gwrthwynebwr-cydwybodol/page/2/" TargetMode="External"/><Relationship Id="rId14" Type="http://schemas.openxmlformats.org/officeDocument/2006/relationships/hyperlink" Target="https://hwb.gov.wales/resources/resource/87f77bd7-9339-4512-810e-424baa1cfd6a/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Harries</dc:creator>
  <cp:keywords/>
  <dc:description/>
  <cp:lastModifiedBy>Jane Harries</cp:lastModifiedBy>
  <cp:revision>16</cp:revision>
  <dcterms:created xsi:type="dcterms:W3CDTF">2018-04-23T13:25:00Z</dcterms:created>
  <dcterms:modified xsi:type="dcterms:W3CDTF">2018-12-03T13:44:00Z</dcterms:modified>
</cp:coreProperties>
</file>